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A2493" w14:textId="77777777" w:rsidR="003518EC" w:rsidRPr="00D04F6E" w:rsidRDefault="003518EC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5"/>
          <w:szCs w:val="25"/>
          <w:lang w:val="ro-MD"/>
        </w:rPr>
      </w:pPr>
      <w:bookmarkStart w:id="0" w:name="_Toc127447582"/>
      <w:bookmarkStart w:id="1" w:name="_Toc128498729"/>
      <w:bookmarkStart w:id="2" w:name="_Toc126425046"/>
      <w:bookmarkStart w:id="3" w:name="_Toc126425302"/>
      <w:bookmarkStart w:id="4" w:name="_GoBack"/>
      <w:bookmarkEnd w:id="4"/>
      <w:r w:rsidRPr="00D04F6E">
        <w:rPr>
          <w:rFonts w:ascii="Times New Roman" w:hAnsi="Times New Roman" w:cs="Times New Roman"/>
          <w:b/>
          <w:bCs/>
          <w:noProof/>
          <w:sz w:val="25"/>
          <w:szCs w:val="25"/>
          <w:lang w:val="ro-MD"/>
        </w:rPr>
        <w:t>BANCA NAŢIONALĂ A MOLDOVEI</w:t>
      </w:r>
    </w:p>
    <w:p w14:paraId="629A0580" w14:textId="77777777" w:rsidR="003518EC" w:rsidRPr="00D04F6E" w:rsidRDefault="003518EC" w:rsidP="0079685A">
      <w:pPr>
        <w:spacing w:after="0" w:line="240" w:lineRule="auto"/>
        <w:jc w:val="both"/>
        <w:rPr>
          <w:noProof/>
          <w:lang w:val="ro-MD"/>
        </w:rPr>
      </w:pPr>
      <w:r w:rsidRPr="00D04F6E">
        <w:rPr>
          <w:noProof/>
          <w:lang w:val="ro-MD"/>
        </w:rPr>
        <w:t> </w:t>
      </w:r>
    </w:p>
    <w:p w14:paraId="49D1E122" w14:textId="51133686" w:rsidR="003518EC" w:rsidRPr="001A31EB" w:rsidRDefault="001A31EB" w:rsidP="001A31EB">
      <w:pPr>
        <w:shd w:val="clear" w:color="auto" w:fill="FFFFFF"/>
        <w:tabs>
          <w:tab w:val="center" w:pos="4513"/>
          <w:tab w:val="left" w:pos="6813"/>
        </w:tabs>
        <w:spacing w:after="0" w:line="240" w:lineRule="auto"/>
        <w:jc w:val="center"/>
        <w:outlineLvl w:val="3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ro-MD" w:eastAsia="ro-RO"/>
        </w:rPr>
        <w:t xml:space="preserve">                  </w:t>
      </w:r>
      <w:r w:rsidR="003518EC" w:rsidRPr="00D04F6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ro-MD" w:eastAsia="ro-RO"/>
        </w:rPr>
        <w:t>HOTĂRÂRE</w:t>
      </w:r>
      <w:r w:rsidR="001914C1" w:rsidRPr="00D04F6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ro-MD" w:eastAsia="ro-RO"/>
        </w:rPr>
        <w:t xml:space="preserve"> </w:t>
      </w:r>
      <w:r w:rsidR="003518EC"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  <w:t xml:space="preserve">Nr. </w:t>
      </w:r>
      <w:r w:rsidR="003518EC" w:rsidRPr="001A31E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  <w:t>___</w: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  <w:tab/>
      </w:r>
      <w:r w:rsidR="003518EC" w:rsidRPr="001A31E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  <w:br/>
        <w:t>din _________202</w:t>
      </w:r>
      <w:r w:rsidR="00897E9F" w:rsidRPr="001A31E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  <w:t>4</w:t>
      </w:r>
    </w:p>
    <w:p w14:paraId="13B6A2D5" w14:textId="77777777" w:rsidR="003518EC" w:rsidRPr="001A31EB" w:rsidRDefault="006252DF" w:rsidP="0079685A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noProof/>
          <w:sz w:val="26"/>
          <w:szCs w:val="26"/>
          <w:lang w:val="ro-MD" w:eastAsia="ro-RO"/>
        </w:rPr>
      </w:pPr>
      <w:r w:rsidRPr="001A31E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ro-MD" w:eastAsia="ro-RO"/>
        </w:rPr>
        <w:t>pentru</w:t>
      </w:r>
      <w:r w:rsidR="003518EC" w:rsidRPr="001A31E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ro-MD" w:eastAsia="ro-RO"/>
        </w:rPr>
        <w:t xml:space="preserve"> aprobarea Regulamentului</w:t>
      </w:r>
      <w:r w:rsidR="003518EC" w:rsidRPr="001A31EB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ro-MD" w:eastAsia="ro-RO"/>
        </w:rPr>
        <w:br/>
      </w:r>
      <w:r w:rsidR="003518EC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>privind</w:t>
      </w:r>
      <w:r w:rsidR="00FD1147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 evaluarea internă a riscurilor</w:t>
      </w:r>
      <w:r w:rsidR="00A244EB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 proprii</w:t>
      </w:r>
      <w:r w:rsidR="00FD1147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 și </w:t>
      </w:r>
      <w:r w:rsidR="00A244EB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a </w:t>
      </w:r>
      <w:r w:rsidR="00FD1147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>solvabilității</w:t>
      </w:r>
      <w:r w:rsidR="00FD1147" w:rsidRPr="001A31EB" w:rsidDel="00FD1147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 </w:t>
      </w:r>
      <w:r w:rsidR="00FD1147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 w:eastAsia="ro-RO"/>
        </w:rPr>
        <w:t>de către societățile de asigurare sau de reasigurare</w:t>
      </w:r>
      <w:r w:rsidR="00183EF8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 w:eastAsia="ro-RO"/>
        </w:rPr>
        <w:t xml:space="preserve"> și cerințele cu privire la efectuarea </w:t>
      </w:r>
      <w:r w:rsidR="007F282B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>testelor pentru evaluarea capacității de menținere a stabilității financiare</w:t>
      </w:r>
      <w:r w:rsidR="003518EC" w:rsidRPr="001A31EB">
        <w:rPr>
          <w:rFonts w:ascii="Times New Roman" w:hAnsi="Times New Roman" w:cs="Times New Roman"/>
          <w:b/>
          <w:bCs/>
          <w:noProof/>
          <w:sz w:val="26"/>
          <w:szCs w:val="26"/>
          <w:lang w:val="ro-MD"/>
        </w:rPr>
        <w:t xml:space="preserve"> </w:t>
      </w:r>
    </w:p>
    <w:p w14:paraId="609171CF" w14:textId="77777777" w:rsidR="003518EC" w:rsidRPr="00D04F6E" w:rsidRDefault="003518EC" w:rsidP="0079685A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ro-MD" w:eastAsia="ro-RO"/>
        </w:rPr>
      </w:pPr>
    </w:p>
    <w:p w14:paraId="46C80763" w14:textId="5B15F26A" w:rsidR="003518EC" w:rsidRDefault="003518EC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p w14:paraId="7401A512" w14:textId="77777777" w:rsidR="00920830" w:rsidRPr="00D04F6E" w:rsidRDefault="00920830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p w14:paraId="4B91B8D1" w14:textId="4F3810D8" w:rsidR="003518EC" w:rsidRPr="00D04F6E" w:rsidRDefault="003518EC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În temeiul</w:t>
      </w:r>
      <w:r w:rsidR="00812DB0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prevederilor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art</w:t>
      </w:r>
      <w:r w:rsidR="00812DB0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.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39 alin</w:t>
      </w:r>
      <w:r w:rsidR="00812DB0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. </w:t>
      </w:r>
      <w:r w:rsidR="00F0498C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(2)</w:t>
      </w:r>
      <w:r w:rsidR="00466921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, art</w:t>
      </w:r>
      <w:r w:rsidR="00812DB0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.</w:t>
      </w:r>
      <w:r w:rsidR="00466921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116 alin</w:t>
      </w:r>
      <w:r w:rsidR="00812DB0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.</w:t>
      </w:r>
      <w:r w:rsidR="00466921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(3)</w:t>
      </w:r>
      <w:r w:rsidR="00F0498C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din Legea nr.92/2022 privind activitatea de asigurare sau de reasigurare (Monitorul Oficial al Republicii Moldova, 2022, nr.129-133, art.229)</w:t>
      </w:r>
      <w:r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, </w:t>
      </w:r>
      <w:r w:rsidR="00BC5425" w:rsidRPr="00D04F6E">
        <w:rPr>
          <w:rFonts w:ascii="Times New Roman" w:hAnsi="Times New Roman" w:cs="Times New Roman"/>
          <w:noProof/>
          <w:sz w:val="26"/>
          <w:szCs w:val="26"/>
          <w:lang w:val="ro-MD"/>
        </w:rPr>
        <w:t>Comitetul executiv</w:t>
      </w:r>
      <w:r w:rsidR="0089271C">
        <w:rPr>
          <w:rFonts w:ascii="Times New Roman" w:hAnsi="Times New Roman" w:cs="Times New Roman"/>
          <w:noProof/>
          <w:sz w:val="26"/>
          <w:szCs w:val="26"/>
          <w:lang w:val="ro-MD"/>
        </w:rPr>
        <w:t xml:space="preserve"> al Băncii Naționale a Moldovei</w:t>
      </w:r>
    </w:p>
    <w:p w14:paraId="306C0E8E" w14:textId="73778FD6" w:rsidR="00897E9F" w:rsidRDefault="00897E9F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p w14:paraId="4CD5E8D9" w14:textId="77777777" w:rsidR="00920830" w:rsidRPr="00D04F6E" w:rsidRDefault="00920830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p w14:paraId="3C773541" w14:textId="77777777" w:rsidR="003518EC" w:rsidRPr="00D04F6E" w:rsidRDefault="003518EC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>HOTĂRĂŞTE:</w:t>
      </w:r>
    </w:p>
    <w:p w14:paraId="0CEDFBE3" w14:textId="77777777" w:rsidR="00920830" w:rsidRDefault="00920830" w:rsidP="0079685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p w14:paraId="50B38BA0" w14:textId="45529A15" w:rsidR="003518EC" w:rsidRPr="00D04F6E" w:rsidRDefault="003518EC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1. Se aprobă 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Regulamentul privind evaluarea internă a riscurilor </w:t>
      </w:r>
      <w:r w:rsidR="00A244EB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proprii 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și</w:t>
      </w:r>
      <w:r w:rsidR="00A244EB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a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solvabilității </w:t>
      </w:r>
      <w:r w:rsidR="00FD1147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de către </w:t>
      </w:r>
      <w:r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societățile de asigurare sau de reasigurare</w:t>
      </w:r>
      <w:r w:rsidR="00183EF8" w:rsidRPr="00D04F6E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și cerințele cu privire la efectuarea </w:t>
      </w:r>
      <w:r w:rsidR="00CB2D6D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 xml:space="preserve"> </w:t>
      </w:r>
      <w:r w:rsidR="00AC6A58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ro-MD" w:eastAsia="ro-RO"/>
        </w:rPr>
        <w:t>testelor pentru evaluarea capacității de menținere a stabilității financiare</w:t>
      </w:r>
      <w:r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 (se anexează).</w:t>
      </w:r>
    </w:p>
    <w:p w14:paraId="130062DA" w14:textId="3DB31AA6" w:rsidR="003518EC" w:rsidRPr="00D04F6E" w:rsidRDefault="00812DB0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>2. Prezenta h</w:t>
      </w:r>
      <w:r w:rsidR="003518EC"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otărâre intră în vigoare </w: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la expirarea a </w:t>
      </w:r>
      <w:r w:rsidR="00A87D2D"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trei luni </w:t>
      </w:r>
      <w:r w:rsidR="001914C1"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 xml:space="preserve">de </w:t>
      </w:r>
      <w:r w:rsidR="003518EC" w:rsidRPr="00D04F6E"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  <w:t>la data publicării în Monitorul Oficial al Republicii Moldova.</w:t>
      </w:r>
    </w:p>
    <w:p w14:paraId="10DD03FD" w14:textId="77777777" w:rsidR="0068126D" w:rsidRPr="00D04F6E" w:rsidRDefault="0068126D" w:rsidP="0079685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shd w:val="clear" w:color="auto" w:fill="FFFFFF"/>
          <w:lang w:val="ro-MD" w:eastAsia="ro-R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7"/>
        <w:gridCol w:w="102"/>
      </w:tblGrid>
      <w:tr w:rsidR="003518EC" w:rsidRPr="006C55A9" w14:paraId="150CA6E8" w14:textId="77777777" w:rsidTr="00681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9EEBCA2" w14:textId="77777777" w:rsidR="00847067" w:rsidRPr="00D04F6E" w:rsidRDefault="00847067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26C73D6A" w14:textId="77777777" w:rsidR="00086A98" w:rsidRPr="00D04F6E" w:rsidRDefault="00086A98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448BC594" w14:textId="77777777" w:rsidR="00086A98" w:rsidRPr="00D04F6E" w:rsidRDefault="00086A98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41278FD7" w14:textId="77777777" w:rsidR="00086A98" w:rsidRPr="00D04F6E" w:rsidRDefault="00086A98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25C5F31D" w14:textId="77777777" w:rsidR="003518EC" w:rsidRPr="00D04F6E" w:rsidRDefault="003518EC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D04F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C685E" w14:textId="77777777" w:rsidR="003518EC" w:rsidRPr="00D04F6E" w:rsidRDefault="003518EC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</w:tr>
      <w:tr w:rsidR="003518EC" w:rsidRPr="006C55A9" w14:paraId="40BA0D50" w14:textId="77777777" w:rsidTr="00681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216BD412" w14:textId="77777777" w:rsidR="003518EC" w:rsidRPr="00D04F6E" w:rsidRDefault="003518EC" w:rsidP="004C59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D04F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COMITETULUI EXECUTIV</w:t>
            </w:r>
            <w:r w:rsidR="00847067" w:rsidRPr="00D04F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                             Anca</w:t>
            </w:r>
            <w:r w:rsidR="00591294" w:rsidRPr="00D04F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-Dana</w:t>
            </w:r>
            <w:r w:rsidR="00847067" w:rsidRPr="00D04F6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 DRAGU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37C73" w14:textId="77777777" w:rsidR="003518EC" w:rsidRPr="00D04F6E" w:rsidRDefault="003518EC" w:rsidP="00796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</w:tr>
    </w:tbl>
    <w:p w14:paraId="3C9D7F1E" w14:textId="77777777" w:rsidR="003518EC" w:rsidRPr="00D04F6E" w:rsidRDefault="003518EC" w:rsidP="0079685A">
      <w:pPr>
        <w:spacing w:after="0" w:line="240" w:lineRule="auto"/>
        <w:jc w:val="both"/>
        <w:rPr>
          <w:noProof/>
          <w:color w:val="000000" w:themeColor="text1"/>
          <w:shd w:val="clear" w:color="auto" w:fill="FFFFFF"/>
          <w:lang w:val="ro-MD" w:eastAsia="ro-RO"/>
        </w:rPr>
      </w:pPr>
    </w:p>
    <w:p w14:paraId="01227F90" w14:textId="29A9D5B0" w:rsidR="00FF676C" w:rsidRPr="00D04F6E" w:rsidRDefault="00FF676C" w:rsidP="0079685A">
      <w:pPr>
        <w:spacing w:after="0" w:line="240" w:lineRule="auto"/>
        <w:rPr>
          <w:noProof/>
          <w:color w:val="000000" w:themeColor="text1"/>
          <w:shd w:val="clear" w:color="auto" w:fill="FFFFFF"/>
          <w:lang w:val="ro-MD" w:eastAsia="ro-RO"/>
        </w:rPr>
      </w:pPr>
    </w:p>
    <w:p w14:paraId="08B03AE6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2F12A9F5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2AE3322D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0F3406F1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0DF6B721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37571E8E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2AED9530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3180F1FC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5BA40FEA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60B7AB83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6B408A59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2C784EE7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74EC7F58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7E187CF0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5A717858" w14:textId="77777777" w:rsidR="00920830" w:rsidRDefault="00920830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23846CBD" w14:textId="0C7E0AD0" w:rsidR="003518EC" w:rsidRPr="00D04F6E" w:rsidRDefault="00FB7B8A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  <w:lastRenderedPageBreak/>
        <w:t>Aprobat prin</w:t>
      </w:r>
    </w:p>
    <w:p w14:paraId="2A4C55B2" w14:textId="77777777" w:rsidR="003518EC" w:rsidRPr="00D04F6E" w:rsidRDefault="003518EC" w:rsidP="0079685A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  <w:t xml:space="preserve">Hotărârea </w:t>
      </w:r>
    </w:p>
    <w:p w14:paraId="4D805422" w14:textId="77777777" w:rsidR="003518EC" w:rsidRPr="00D04F6E" w:rsidRDefault="003518EC" w:rsidP="0079685A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Comitetului executiv</w:t>
      </w:r>
    </w:p>
    <w:p w14:paraId="4F2882F7" w14:textId="77777777" w:rsidR="003518EC" w:rsidRPr="00D04F6E" w:rsidRDefault="003518EC" w:rsidP="0079685A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al Băncii Naționale a Moldovei</w:t>
      </w:r>
    </w:p>
    <w:p w14:paraId="60352162" w14:textId="77777777" w:rsidR="003518EC" w:rsidRPr="00D04F6E" w:rsidRDefault="003518EC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</w:p>
    <w:p w14:paraId="714E9CC4" w14:textId="77777777" w:rsidR="003518EC" w:rsidRPr="00D04F6E" w:rsidRDefault="003518EC" w:rsidP="0079685A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  <w:t>nr.____ din __.__.202</w:t>
      </w:r>
      <w:r w:rsidR="0091451B" w:rsidRPr="00D04F6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MD" w:eastAsia="ro-RO"/>
        </w:rPr>
        <w:t>4</w:t>
      </w:r>
    </w:p>
    <w:p w14:paraId="6FE1082E" w14:textId="77777777" w:rsidR="003518EC" w:rsidRPr="00D04F6E" w:rsidRDefault="003518EC" w:rsidP="0079685A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noProof/>
          <w:sz w:val="24"/>
          <w:szCs w:val="24"/>
          <w:lang w:val="ro-MD" w:eastAsia="ro-RO"/>
        </w:rPr>
      </w:pPr>
    </w:p>
    <w:p w14:paraId="2703CC04" w14:textId="77777777" w:rsidR="00C620F7" w:rsidRPr="00D04F6E" w:rsidRDefault="00C620F7" w:rsidP="0079685A">
      <w:pPr>
        <w:spacing w:after="0" w:line="240" w:lineRule="auto"/>
        <w:rPr>
          <w:rFonts w:ascii="Times New Roman" w:hAnsi="Times New Roman" w:cs="Times New Roman"/>
          <w:b/>
          <w:bCs/>
          <w:caps/>
          <w:noProof/>
          <w:sz w:val="24"/>
          <w:szCs w:val="24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b/>
          <w:bCs/>
          <w:caps/>
          <w:noProof/>
          <w:sz w:val="24"/>
          <w:szCs w:val="24"/>
          <w:shd w:val="clear" w:color="auto" w:fill="FFFFFF"/>
          <w:lang w:val="ro-MD" w:eastAsia="ro-RO"/>
        </w:rPr>
        <w:tab/>
      </w:r>
    </w:p>
    <w:p w14:paraId="57B6804E" w14:textId="77777777" w:rsidR="00D863BC" w:rsidRPr="00D04F6E" w:rsidRDefault="00D863BC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  <w:shd w:val="clear" w:color="auto" w:fill="FFFFFF"/>
          <w:lang w:val="ro-MD" w:eastAsia="ro-RO"/>
        </w:rPr>
      </w:pPr>
      <w:r w:rsidRPr="00D04F6E">
        <w:rPr>
          <w:rFonts w:ascii="Times New Roman" w:hAnsi="Times New Roman" w:cs="Times New Roman"/>
          <w:b/>
          <w:bCs/>
          <w:caps/>
          <w:noProof/>
          <w:sz w:val="24"/>
          <w:szCs w:val="24"/>
          <w:shd w:val="clear" w:color="auto" w:fill="FFFFFF"/>
          <w:lang w:val="ro-MD" w:eastAsia="ro-RO"/>
        </w:rPr>
        <w:t>Regulament</w:t>
      </w:r>
    </w:p>
    <w:p w14:paraId="0F651BC9" w14:textId="75AA73F6" w:rsidR="00D863BC" w:rsidRPr="00D04F6E" w:rsidRDefault="00D863BC" w:rsidP="0079685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privind evaluarea internă a riscurilor </w:t>
      </w:r>
      <w:r w:rsidR="00DA7387"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proprii </w:t>
      </w:r>
      <w:r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și </w:t>
      </w:r>
      <w:r w:rsidR="00DA7387"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a </w:t>
      </w:r>
      <w:r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>solvabilității pentru societățile de asigurare sau de reasigurare</w:t>
      </w:r>
      <w:r w:rsidR="00183EF8"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 și cerințele cu privire la efectuarea</w:t>
      </w:r>
      <w:r w:rsidR="001534D1" w:rsidRPr="00D04F6E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 xml:space="preserve"> </w:t>
      </w:r>
      <w:r w:rsidR="00AC6A58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 w:eastAsia="ro-RO"/>
        </w:rPr>
        <w:t>testelor pentru evaluarea capacității de menținere a stabilității financiare</w:t>
      </w:r>
    </w:p>
    <w:p w14:paraId="34E7B3A1" w14:textId="77777777" w:rsidR="001534D1" w:rsidRPr="00D04F6E" w:rsidRDefault="001534D1" w:rsidP="0079685A">
      <w:pPr>
        <w:pStyle w:val="Heading1"/>
        <w:spacing w:before="0" w:line="240" w:lineRule="auto"/>
        <w:ind w:left="108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</w:p>
    <w:p w14:paraId="37E2F783" w14:textId="77777777" w:rsidR="001534D1" w:rsidRPr="00D04F6E" w:rsidRDefault="002B0E10" w:rsidP="0079685A">
      <w:pPr>
        <w:pStyle w:val="Heading1"/>
        <w:spacing w:before="0" w:line="240" w:lineRule="auto"/>
        <w:ind w:left="108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Capitolul I</w:t>
      </w:r>
    </w:p>
    <w:p w14:paraId="193E3622" w14:textId="77777777" w:rsidR="00D863BC" w:rsidRPr="00D04F6E" w:rsidRDefault="00D863BC" w:rsidP="0079685A">
      <w:pPr>
        <w:pStyle w:val="Heading1"/>
        <w:spacing w:before="0" w:line="240" w:lineRule="auto"/>
        <w:ind w:left="108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DISPOZIȚII GENERALE</w:t>
      </w:r>
    </w:p>
    <w:bookmarkEnd w:id="0"/>
    <w:bookmarkEnd w:id="1"/>
    <w:bookmarkEnd w:id="2"/>
    <w:bookmarkEnd w:id="3"/>
    <w:p w14:paraId="02AF6C27" w14:textId="5F91719C" w:rsidR="00DE6AAD" w:rsidRPr="00CE0C21" w:rsidRDefault="004D1EF5" w:rsidP="002937A9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Regulamentul</w:t>
      </w:r>
      <w:r w:rsidR="003455F6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privind evaluarea internă a riscurilor</w:t>
      </w:r>
      <w:r w:rsidR="00DA7387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</w:t>
      </w:r>
      <w:r w:rsidR="00DA7387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solvabilității pentru societățile de asigurare sau de reasigurare</w:t>
      </w:r>
      <w:r w:rsidR="00083AE2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183EF8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cerințele cu privire la efectuarea </w:t>
      </w:r>
      <w:r w:rsidR="0040426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204BE1">
        <w:rPr>
          <w:rFonts w:ascii="Times New Roman" w:hAnsi="Times New Roman" w:cs="Times New Roman"/>
          <w:noProof/>
          <w:sz w:val="24"/>
          <w:szCs w:val="24"/>
          <w:lang w:val="ro-MD"/>
        </w:rPr>
        <w:t>testelor pentru evaluarea capacității de menținere a stabilității financiare</w:t>
      </w: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(în continuare – Regulament)</w:t>
      </w:r>
      <w:r w:rsidRPr="00D04F6E" w:rsidDel="004D1EF5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6224E6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are drept scop </w:t>
      </w:r>
      <w:r w:rsidR="00AB79BC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stabil</w:t>
      </w:r>
      <w:r w:rsidR="00BE67EB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irea</w:t>
      </w:r>
      <w:r w:rsidR="00AB79BC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414ECA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normel</w:t>
      </w:r>
      <w:r w:rsidR="00AD5FCB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or</w:t>
      </w:r>
      <w:r w:rsidR="00414ECA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conținutul evaluării </w:t>
      </w:r>
      <w:r w:rsidR="00183EF8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către societățile de asigurare sau de reasigurare a </w:t>
      </w:r>
      <w:r w:rsidR="00414ECA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riscurilor proprii și a solvabilității</w:t>
      </w:r>
      <w:r w:rsidR="00523C99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, precum</w:t>
      </w:r>
      <w:r w:rsidR="00414ECA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</w:t>
      </w:r>
      <w:r w:rsidR="00523C99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AE2DEA"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reglementarea</w:t>
      </w:r>
      <w:r w:rsidR="00523C99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instrumentel</w:t>
      </w:r>
      <w:r w:rsidR="00AE2DE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or</w:t>
      </w:r>
      <w:r w:rsidR="00523C99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cantitative</w:t>
      </w:r>
      <w:r w:rsidR="00AE2DE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, utilizate pentru evaluarea capacității societăților de asigurare sau de reasigurare de a întruni cerințele ratei de solvabilitate în situația posibilelor evenimente sau modificări viitoare ale condițiilor economice care ar putea avea efecte nefavorabile asupra situației financiare.</w:t>
      </w:r>
    </w:p>
    <w:p w14:paraId="1ED4D7AE" w14:textId="77777777" w:rsidR="00A46CB5" w:rsidRPr="00CE0C21" w:rsidRDefault="00771845" w:rsidP="002937A9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Dispozițiile prezent</w:t>
      </w:r>
      <w:r w:rsidR="00303B9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ului Regulament 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se aplică:</w:t>
      </w:r>
    </w:p>
    <w:p w14:paraId="6662FAF0" w14:textId="77777777" w:rsidR="00BE5075" w:rsidRPr="00CE0C21" w:rsidRDefault="00771845" w:rsidP="002937A9">
      <w:pPr>
        <w:pStyle w:val="ListParagraph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societăților care dețin licență pentru desfășurarea activității de asigurare sau de reasigurare și activează pe teritoriul Republicii Moldova, precum și sucursalelor acestora din statele terțe;</w:t>
      </w:r>
      <w:r w:rsidR="00BE5075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7E41BA07" w14:textId="77777777" w:rsidR="002029AE" w:rsidRPr="00CE0C21" w:rsidRDefault="00771845" w:rsidP="002937A9">
      <w:pPr>
        <w:pStyle w:val="ListParagraph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sucursalelor societăților de asigurare sau de reasigurare din statele terțe în ceea ce privește activitatea acestora desfășurată în Republica Moldova</w:t>
      </w:r>
      <w:r w:rsidR="002029AE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3A8A8D83" w14:textId="77777777" w:rsidR="00771845" w:rsidRPr="00CE0C21" w:rsidRDefault="002029AE" w:rsidP="009D6F7B">
      <w:pPr>
        <w:pStyle w:val="ListParagraph"/>
        <w:numPr>
          <w:ilvl w:val="0"/>
          <w:numId w:val="10"/>
        </w:numPr>
        <w:tabs>
          <w:tab w:val="left" w:pos="851"/>
          <w:tab w:val="left" w:pos="993"/>
        </w:tabs>
        <w:ind w:left="0" w:firstLine="568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societăților participative, holdingurilor de asigurare sau holdingurilor financiare mixte care fac parte dintr-un grup</w:t>
      </w:r>
      <w:r w:rsidR="007069A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7063B4E0" w14:textId="0091671C" w:rsidR="00DE4BBE" w:rsidRPr="00CE0C21" w:rsidRDefault="00DE4BBE" w:rsidP="002937A9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Societ</w:t>
      </w:r>
      <w:r w:rsidR="00DA738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atea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F2DBC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de asigurare sau de reasigurare</w:t>
      </w:r>
      <w:r w:rsidR="00AD1741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(în continuare - societate)</w:t>
      </w:r>
      <w:r w:rsidR="00EF2DBC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A738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este obligată</w:t>
      </w:r>
      <w:r w:rsidR="001359A1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să realizeze, </w:t>
      </w:r>
      <w:r w:rsidR="00702D82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în conformitate cu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strategi</w:t>
      </w:r>
      <w:r w:rsidR="00702D82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A738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sa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afaceri, o evaluare </w:t>
      </w:r>
      <w:r w:rsidR="009A267B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internă, </w:t>
      </w:r>
      <w:r w:rsidR="00D3298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periodică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 </w:t>
      </w:r>
      <w:r w:rsidR="00702D82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riscurilor proprii și a 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solvabilit</w:t>
      </w:r>
      <w:r w:rsidR="00D3298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ății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având în vedere profilul propriu de risc. </w:t>
      </w:r>
      <w:r w:rsidR="00AD1741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Societatea va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47D1C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elabora 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pentru </w:t>
      </w:r>
      <w:r w:rsidR="001027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evaluarea internă a riscurilor</w:t>
      </w:r>
      <w:r w:rsidR="00DA738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 </w:t>
      </w:r>
      <w:r w:rsidR="001027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</w:t>
      </w:r>
      <w:r w:rsidR="00DA738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1027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201CE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1027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47D1C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proceduri 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proprii</w:t>
      </w:r>
      <w:r w:rsidR="003F278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adaptate la structura organizatorică și la sistemul său de </w:t>
      </w:r>
      <w:r w:rsidR="00D3298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management 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D3298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l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riscurilor, ținând </w:t>
      </w:r>
      <w:r w:rsidR="00D3298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cont 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de natura, amploarea și complexitatea riscurilor inerente activității</w:t>
      </w:r>
      <w:r w:rsidR="001F04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sale</w:t>
      </w:r>
      <w:r w:rsidR="00C223B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3C1EF0DB" w14:textId="77777777" w:rsidR="00EF2DBC" w:rsidRPr="00CE0C21" w:rsidRDefault="00FE4CFA" w:rsidP="002937A9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Termenii şi expresiile utilizate în </w:t>
      </w:r>
      <w:r w:rsidR="00DB19CF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R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egulament au </w:t>
      </w:r>
      <w:r w:rsidR="00FC2059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semnificațiile</w:t>
      </w:r>
      <w:r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prevăzute în </w:t>
      </w:r>
      <w:r w:rsidR="0018621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Legea </w:t>
      </w:r>
      <w:r w:rsidR="001915E5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n</w:t>
      </w:r>
      <w:r w:rsidR="007F5872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r. 92/2022 privind activitatea de asigurare sau de reasigurare</w:t>
      </w:r>
      <w:r w:rsidR="00DB13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</w:t>
      </w:r>
      <w:r w:rsidR="001F03E1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De asemenea</w:t>
      </w:r>
      <w:r w:rsidR="00DB13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1915E5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F2DBC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sensul Regulamentului, </w:t>
      </w:r>
      <w:r w:rsidR="00DB13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se utilizează următoarele noțiuni</w:t>
      </w:r>
      <w:r w:rsidR="001915E5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:</w:t>
      </w:r>
    </w:p>
    <w:p w14:paraId="0A0AE897" w14:textId="136C330A" w:rsidR="00975600" w:rsidRPr="00CE0C21" w:rsidRDefault="004A5F77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1</w:t>
      </w:r>
      <w:r w:rsidR="00375043"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 xml:space="preserve">) </w:t>
      </w:r>
      <w:r w:rsidR="00975600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apetit la risc</w:t>
      </w:r>
      <w:r w:rsidR="00975600"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 xml:space="preserve"> – nivelul absolut al riscurilor</w:t>
      </w:r>
      <w:r w:rsidR="0097560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75600" w:rsidRPr="008244F6">
        <w:rPr>
          <w:rFonts w:ascii="Times New Roman" w:hAnsi="Times New Roman" w:cs="Times New Roman"/>
          <w:noProof/>
          <w:sz w:val="24"/>
          <w:szCs w:val="24"/>
          <w:lang w:val="ro-MD"/>
        </w:rPr>
        <w:t>și tipurile acestora</w:t>
      </w:r>
      <w:r w:rsidR="0097560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pe care </w:t>
      </w:r>
      <w:r w:rsidR="00D920CF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="0097560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este dispus</w:t>
      </w:r>
      <w:r w:rsidR="004C144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ă să</w:t>
      </w:r>
      <w:r w:rsidR="00DB13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7560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le asume în limita capacității sale de risc, conform </w:t>
      </w:r>
      <w:r w:rsidR="00DB1388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strategiei </w:t>
      </w:r>
      <w:r w:rsidR="0097560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de afaceri în vederea realizării obiectivelor sale;</w:t>
      </w:r>
    </w:p>
    <w:p w14:paraId="5F8992F7" w14:textId="09AC34A6" w:rsidR="003371F0" w:rsidRPr="00CE0C21" w:rsidRDefault="00A65D9A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2</w:t>
      </w:r>
      <w:r w:rsidR="00375043"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)</w:t>
      </w:r>
      <w:r w:rsidR="00375043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</w:t>
      </w:r>
      <w:r w:rsidR="00622BF4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e</w:t>
      </w:r>
      <w:r w:rsidR="007B4F5D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valuarea internă a riscurilor</w:t>
      </w:r>
      <w:r w:rsidR="00C07725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proprii</w:t>
      </w:r>
      <w:r w:rsidR="007B4F5D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și</w:t>
      </w:r>
      <w:r w:rsidR="00C07725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a</w:t>
      </w:r>
      <w:r w:rsidR="007B4F5D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solvabilității</w:t>
      </w:r>
      <w:r w:rsidR="001915E5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</w:t>
      </w:r>
      <w:r w:rsidR="00201CED" w:rsidRPr="004D2676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(î</w:t>
      </w:r>
      <w:r w:rsidR="00201CED" w:rsidRPr="00674BB6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n continuare - evaluarea internă</w:t>
      </w:r>
      <w:r w:rsidR="00201CED" w:rsidRPr="004D2676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)</w:t>
      </w:r>
      <w:r w:rsidR="009A267B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</w:t>
      </w:r>
      <w:r w:rsidR="001915E5" w:rsidRPr="00CE0C21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-</w:t>
      </w:r>
      <w:r w:rsidR="007B4F5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nsamblul </w:t>
      </w:r>
      <w:r w:rsidR="00BE5E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strategiilor, 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proceselor și procedurilor utilizate pentru a identifica,</w:t>
      </w:r>
      <w:r w:rsidR="007B4F5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evalua, monitoriz</w:t>
      </w:r>
      <w:r w:rsidR="007B4F5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  <w:r w:rsidR="00A25B5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administra 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și raport</w:t>
      </w:r>
      <w:r w:rsidR="007B4F5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riscurile pe termen scurt și </w:t>
      </w:r>
      <w:r w:rsidR="00F86A8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pe termen </w:t>
      </w:r>
      <w:r w:rsidR="00D2094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lung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ale unei </w:t>
      </w:r>
      <w:r w:rsidR="004D5E0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societăți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C06B8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cu care</w:t>
      </w:r>
      <w:r w:rsidR="0075763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se confrunt</w:t>
      </w:r>
      <w:r w:rsidR="00C06B8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sau se poate confrunta </w:t>
      </w:r>
      <w:r w:rsidR="00BA04FE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ș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i s</w:t>
      </w:r>
      <w:r w:rsidR="00BA04FE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determine fondurile proprii necesare pentru a se asigura c</w:t>
      </w:r>
      <w:r w:rsidR="00F86A81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="00C06B8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nevoile</w:t>
      </w:r>
      <w:r w:rsidR="0043333B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sale</w:t>
      </w:r>
      <w:r w:rsidR="00960580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generale de solvabilitate s</w:t>
      </w:r>
      <w:r w:rsidR="004C144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unt îndeplinite în orice moment;</w:t>
      </w:r>
    </w:p>
    <w:p w14:paraId="3BD7EAB8" w14:textId="77777777" w:rsidR="004F29EB" w:rsidRPr="00CE0C21" w:rsidRDefault="00A65D9A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3</w:t>
      </w:r>
      <w:r w:rsidR="00375043"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)</w:t>
      </w:r>
      <w:r w:rsidR="00375043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</w:t>
      </w:r>
      <w:r w:rsidR="00112A32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p</w:t>
      </w:r>
      <w:r w:rsidR="004F29EB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rofil de risc</w:t>
      </w:r>
      <w:r w:rsidR="004F29EB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- totalitatea riscurilor la care este expusă o</w:t>
      </w:r>
      <w:r w:rsidR="007D190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societate </w:t>
      </w:r>
      <w:r w:rsidR="004F29EB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funcţie de apetitul la risc asumat de </w:t>
      </w:r>
      <w:r w:rsidR="00F96BEA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organele de conducere </w:t>
      </w:r>
      <w:r w:rsidR="004F29EB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în procesul decizional şi al strategiei de afaceri;</w:t>
      </w:r>
    </w:p>
    <w:p w14:paraId="65545847" w14:textId="56A51068" w:rsidR="006D5574" w:rsidRPr="00E76CA1" w:rsidRDefault="00A65D9A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lastRenderedPageBreak/>
        <w:t>4</w:t>
      </w:r>
      <w:r w:rsidR="00375043" w:rsidRPr="00CE0C21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)</w:t>
      </w:r>
      <w:r w:rsidR="00375043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 </w:t>
      </w:r>
      <w:r w:rsidR="006D5574" w:rsidRPr="00CE0C21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 xml:space="preserve">principiul „persoanei prudente” </w:t>
      </w:r>
      <w:r w:rsidR="006D557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– </w:t>
      </w:r>
      <w:r w:rsidR="00CA6C07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regula potrivit căreia</w:t>
      </w:r>
      <w:r w:rsidR="006D557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societățile investesc numai în active a căror riscuri pot fi identificate, măsurate, </w:t>
      </w:r>
      <w:r w:rsidR="0003689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administrate</w:t>
      </w:r>
      <w:r w:rsidR="006D557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, monitorizate, controlate și raportate în mod adecvat și care sunt luate în considerare</w:t>
      </w:r>
      <w:r w:rsidR="0003689D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>, inclusiv</w:t>
      </w:r>
      <w:r w:rsidR="006D5574" w:rsidRPr="00CE0C2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la evaluarea necesarului </w:t>
      </w:r>
      <w:r w:rsidR="00A51615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6D5574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</w:t>
      </w:r>
      <w:r w:rsidR="002D041B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capital și al solvabilității</w:t>
      </w:r>
      <w:r w:rsidR="00EE475D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6FCB87E9" w14:textId="77777777" w:rsidR="006D5574" w:rsidRPr="00E76CA1" w:rsidRDefault="00A65D9A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5</w:t>
      </w:r>
      <w:r w:rsidR="00375043"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)</w:t>
      </w:r>
      <w:r w:rsidR="00375043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6D5574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>riscuri semnificative</w:t>
      </w:r>
      <w:r w:rsidR="006D5574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 - riscuri cu impact însemnat asupra situației </w:t>
      </w:r>
      <w:r w:rsidR="004C1447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financiare</w:t>
      </w:r>
      <w:r w:rsidR="006D5574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 şi/sau reputaţionale a s</w:t>
      </w:r>
      <w:r w:rsidR="006D5574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ocietății</w:t>
      </w:r>
      <w:r w:rsidR="006D5574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;</w:t>
      </w:r>
    </w:p>
    <w:p w14:paraId="6E29F9F7" w14:textId="06D7AF29" w:rsidR="00A253FF" w:rsidRPr="00E76CA1" w:rsidRDefault="00A65D9A" w:rsidP="00215EE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6</w:t>
      </w:r>
      <w:r w:rsidR="00375043"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)</w:t>
      </w:r>
      <w:r w:rsidR="00375043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A253FF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test </w:t>
      </w:r>
      <w:r w:rsidR="00D84174" w:rsidRPr="00D84174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pentru evaluarea capacității de menținere a stabilității financiare </w:t>
      </w:r>
      <w:r w:rsidR="000D039B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0D039B" w:rsidRPr="008244F6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ro-MD"/>
        </w:rPr>
        <w:t>(în continuare test</w:t>
      </w:r>
      <w:r w:rsidR="00624C11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ro-MD"/>
        </w:rPr>
        <w:t>/teste</w:t>
      </w:r>
      <w:r w:rsidR="000D039B" w:rsidRPr="008244F6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ro-MD"/>
        </w:rPr>
        <w:t>)</w:t>
      </w:r>
      <w:r w:rsidR="008244F6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A253FF" w:rsidRPr="00E76CA1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ro-MD"/>
        </w:rPr>
        <w:t xml:space="preserve">- </w:t>
      </w:r>
      <w:r w:rsidR="008D36A8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tehnică de administrare a riscurilor utilizată pentru evaluarea potențialelor efecte ale unor evenimente sau modificări viitoare ale condițiilor economice și/sau financiare, care ar putea avea impact asupra situației financiare a societății;</w:t>
      </w:r>
    </w:p>
    <w:p w14:paraId="5B67708A" w14:textId="1D7DE44C" w:rsidR="00A253FF" w:rsidRPr="008B4AFB" w:rsidRDefault="00A65D9A" w:rsidP="0079685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</w:pPr>
      <w:r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7</w:t>
      </w:r>
      <w:r w:rsidR="00375043" w:rsidRPr="00E76CA1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)</w:t>
      </w:r>
      <w:r w:rsidR="00375043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0B0C3E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analiză </w:t>
      </w:r>
      <w:r w:rsidR="00A253FF" w:rsidRPr="00E76CA1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>de senzitivitate</w:t>
      </w:r>
      <w:r w:rsidR="00A253FF" w:rsidRPr="00E76CA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 - 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o simulare de criză care măsoară impactul potențial al unui</w:t>
      </w:r>
      <w:r w:rsidR="00A82DD0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/mai multor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factor</w:t>
      </w:r>
      <w:r w:rsidR="009300C9">
        <w:rPr>
          <w:rFonts w:ascii="Times New Roman" w:hAnsi="Times New Roman" w:cs="Times New Roman"/>
          <w:noProof/>
          <w:sz w:val="24"/>
          <w:szCs w:val="24"/>
          <w:lang w:val="ro-MD"/>
        </w:rPr>
        <w:t>i de</w:t>
      </w:r>
      <w:r w:rsidR="009F3FA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risc care a</w:t>
      </w:r>
      <w:r w:rsidR="0091451B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fectează fondurile proprii,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C07725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solvabilitatea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8D36A8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lichiditatea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asupra unui anumit portofoliu sau asupra </w:t>
      </w:r>
      <w:r w:rsidR="0091451B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>societății</w:t>
      </w:r>
      <w:r w:rsidR="007F2C19" w:rsidRPr="00E76CA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în ansamblu</w:t>
      </w:r>
      <w:r w:rsidR="00EE475D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;</w:t>
      </w:r>
    </w:p>
    <w:p w14:paraId="2A55490F" w14:textId="77777777" w:rsidR="00ED22BA" w:rsidRPr="008B4AFB" w:rsidRDefault="00A65D9A" w:rsidP="0079685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8</w:t>
      </w:r>
      <w:r w:rsidR="00ED22BA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) </w:t>
      </w:r>
      <w:r w:rsidR="000B0C3E" w:rsidRPr="008B4AFB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val="ro-MD"/>
        </w:rPr>
        <w:t xml:space="preserve">analiză </w:t>
      </w:r>
      <w:r w:rsidR="00ED22BA" w:rsidRPr="008B4AFB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val="ro-MD"/>
        </w:rPr>
        <w:t>pe baza de scenarii</w:t>
      </w:r>
      <w:r w:rsidR="00ED22BA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 - </w:t>
      </w:r>
      <w:r w:rsidR="00ED22B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o evaluare a rezistenței unei societăți sau a unui portofoliu într-un</w:t>
      </w:r>
      <w:r w:rsidR="00C01FB3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anumit</w:t>
      </w:r>
      <w:r w:rsidR="00ED22B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scenariu</w:t>
      </w:r>
      <w:r w:rsidR="0069511D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24E07FA5" w14:textId="1669A372" w:rsidR="00A253FF" w:rsidRPr="008B4AFB" w:rsidRDefault="00A65D9A" w:rsidP="0079685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9</w:t>
      </w:r>
      <w:r w:rsidR="00725274" w:rsidRPr="008B4AFB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ro-MD"/>
        </w:rPr>
        <w:t>)</w:t>
      </w:r>
      <w:r w:rsidR="00725274" w:rsidRPr="008B4AFB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 </w:t>
      </w:r>
      <w:r w:rsidR="00747091" w:rsidRPr="008B4AFB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>t</w:t>
      </w:r>
      <w:r w:rsidR="00A253FF" w:rsidRPr="008B4AFB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 xml:space="preserve">est </w:t>
      </w:r>
      <w:r w:rsidR="00E169FB" w:rsidRPr="008B4AFB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 w:val="ro-MD"/>
        </w:rPr>
        <w:t>în sens invers</w:t>
      </w:r>
      <w:r w:rsidR="00A253FF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 - </w:t>
      </w:r>
      <w:r w:rsidR="000B0C3E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 xml:space="preserve">simulare la nivelul societății care include determinarea unui rezultat predefinit (de exemplu, neîndeplinirea cerinței de a deține suficiente fonduri proprii eligibile pentru a acoperi necesități de </w:t>
      </w:r>
      <w:r w:rsidR="005808E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solvabilității</w:t>
      </w:r>
      <w:r w:rsidR="000B0C3E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) și identificarea scenariilor care ar putea duce la un astfel de rezultat</w:t>
      </w:r>
      <w:r w:rsidR="00EE475D" w:rsidRPr="008B4AF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o-MD"/>
        </w:rPr>
        <w:t>;</w:t>
      </w:r>
    </w:p>
    <w:p w14:paraId="538DA373" w14:textId="107A6B28" w:rsidR="00432AAA" w:rsidRPr="008B4AFB" w:rsidRDefault="00A947CB" w:rsidP="00AD174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 xml:space="preserve">         </w:t>
      </w:r>
      <w:r w:rsidR="00A65D9A" w:rsidRPr="008B4AFB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10</w:t>
      </w:r>
      <w:r w:rsidR="00B628F8" w:rsidRPr="008B4AFB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>)</w:t>
      </w:r>
      <w:r w:rsidR="00AD1741" w:rsidRPr="008B4AFB">
        <w:rPr>
          <w:rFonts w:ascii="Times New Roman" w:hAnsi="Times New Roman" w:cs="Times New Roman"/>
          <w:iCs/>
          <w:noProof/>
          <w:sz w:val="24"/>
          <w:szCs w:val="24"/>
          <w:lang w:val="ro-MD"/>
        </w:rPr>
        <w:t xml:space="preserve"> </w:t>
      </w:r>
      <w:r w:rsidR="00432AAA" w:rsidRPr="008B4AFB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t</w:t>
      </w:r>
      <w:r w:rsidR="00BE5075" w:rsidRPr="008B4AFB">
        <w:rPr>
          <w:rFonts w:ascii="Times New Roman" w:hAnsi="Times New Roman" w:cs="Times New Roman"/>
          <w:i/>
          <w:iCs/>
          <w:noProof/>
          <w:sz w:val="24"/>
          <w:szCs w:val="24"/>
          <w:lang w:val="ro-MD"/>
        </w:rPr>
        <w:t>oleranță la risc</w:t>
      </w:r>
      <w:r w:rsidR="00BE5075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– nivelul maxim al riscului acceptat de către </w:t>
      </w:r>
      <w:r w:rsidR="00565DB2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 </w:t>
      </w:r>
      <w:r w:rsidR="00BE5075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care</w:t>
      </w:r>
      <w:r w:rsidR="00DE550D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corespunde</w:t>
      </w:r>
      <w:r w:rsidR="00BE5075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apetitului la risc</w:t>
      </w:r>
      <w:r w:rsidR="0034516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E5075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asumat de </w:t>
      </w:r>
      <w:r w:rsidR="00432AA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societate</w:t>
      </w:r>
      <w:r w:rsidR="0010278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7BC449B1" w14:textId="77777777" w:rsidR="004368AA" w:rsidRPr="008B4AFB" w:rsidRDefault="004368AA" w:rsidP="0079685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</w:p>
    <w:p w14:paraId="344C001D" w14:textId="77777777" w:rsidR="006B57EA" w:rsidRPr="008B4AFB" w:rsidRDefault="002B0E10" w:rsidP="0079685A">
      <w:pPr>
        <w:pStyle w:val="ListParagraph"/>
        <w:spacing w:after="0" w:line="240" w:lineRule="auto"/>
        <w:ind w:left="0"/>
        <w:jc w:val="center"/>
        <w:rPr>
          <w:noProof/>
          <w:highlight w:val="yellow"/>
          <w:lang w:val="ro-MD"/>
        </w:rPr>
      </w:pPr>
      <w:r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Capitolul II</w:t>
      </w:r>
    </w:p>
    <w:p w14:paraId="62AD3944" w14:textId="77777777" w:rsidR="00E16EE8" w:rsidRPr="008B4AFB" w:rsidRDefault="00E16EE8" w:rsidP="0079685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  <w:bookmarkStart w:id="5" w:name="_Toc126425052"/>
      <w:bookmarkStart w:id="6" w:name="_Toc126425308"/>
      <w:bookmarkStart w:id="7" w:name="_Toc127447590"/>
      <w:bookmarkStart w:id="8" w:name="_Toc128498735"/>
      <w:r w:rsidRPr="008B4AFB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ro-MD"/>
        </w:rPr>
        <w:t>Evaluarea internă a riscurilor</w:t>
      </w:r>
      <w:r w:rsidR="005F7B14" w:rsidRPr="008B4AFB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ro-MD"/>
        </w:rPr>
        <w:t xml:space="preserve"> PROPRII</w:t>
      </w:r>
      <w:r w:rsidRPr="008B4AFB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ro-MD"/>
        </w:rPr>
        <w:t xml:space="preserve"> și a solvabilităţii</w:t>
      </w:r>
      <w:r w:rsidR="00906290"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bookmarkEnd w:id="5"/>
      <w:bookmarkEnd w:id="6"/>
      <w:bookmarkEnd w:id="7"/>
      <w:bookmarkEnd w:id="8"/>
    </w:p>
    <w:p w14:paraId="2A7AD2A7" w14:textId="77777777" w:rsidR="005F7B14" w:rsidRPr="008B4AFB" w:rsidRDefault="005F7B14" w:rsidP="00796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</w:p>
    <w:p w14:paraId="44F00831" w14:textId="775E3645" w:rsidR="008F7563" w:rsidRPr="008B4AFB" w:rsidRDefault="003A0686" w:rsidP="00796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Secțiunea </w:t>
      </w:r>
      <w:r w:rsidR="00102104"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1</w:t>
      </w:r>
      <w:r w:rsidR="00F73BE8"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</w:p>
    <w:p w14:paraId="47770A21" w14:textId="77777777" w:rsidR="00805CC9" w:rsidRPr="008B4AFB" w:rsidRDefault="008F7563" w:rsidP="007968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Organizarea procesului de evaluare internă </w:t>
      </w:r>
    </w:p>
    <w:p w14:paraId="0AB22347" w14:textId="0598B9A6" w:rsidR="00E16EE8" w:rsidRPr="008B4AFB" w:rsidRDefault="004368AA" w:rsidP="00070E96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valuare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9E50B1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internă 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cuprinde cel </w:t>
      </w:r>
      <w:r w:rsidR="005562E3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puțin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următoarele:</w:t>
      </w:r>
    </w:p>
    <w:p w14:paraId="6F0001D4" w14:textId="77777777" w:rsidR="00E16EE8" w:rsidRPr="008B4AFB" w:rsidRDefault="00BF1568" w:rsidP="002937A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determinarea </w:t>
      </w:r>
      <w:r w:rsidR="005562E3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necesitățil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or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generale privind solvabilitatea luând în considerare profilul de risc specific, limitele de </w:t>
      </w:r>
      <w:r w:rsidR="005562E3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toleranță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5562E3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la risc 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aprobate și strategia</w:t>
      </w:r>
      <w:r w:rsidR="00DC2CCC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afaceri a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8713A2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societății</w:t>
      </w:r>
      <w:r w:rsidR="00B43E54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6E531434" w14:textId="77752AB7" w:rsidR="00E16EE8" w:rsidRPr="008B4AFB" w:rsidRDefault="00BF1568" w:rsidP="002937A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asigurarea 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respect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ării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în mod continuu </w:t>
      </w:r>
      <w:r w:rsidR="00C54622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cerințelor </w:t>
      </w:r>
      <w:r w:rsidR="00B92EC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aferente ratei de solvabilitate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B92EC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A43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capital, </w:t>
      </w:r>
      <w:r w:rsidR="00B92EC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precum și</w:t>
      </w:r>
      <w:r w:rsidR="00107F8C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cerințe</w:t>
      </w:r>
      <w:r w:rsidR="00373A7F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lor</w:t>
      </w:r>
      <w:r w:rsidR="00C173C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107F8C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față de rezerve tehnice</w:t>
      </w:r>
      <w:r w:rsidR="00444E0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043B0834" w14:textId="4A85D451" w:rsidR="00E16EE8" w:rsidRPr="008B4AFB" w:rsidRDefault="00E16EE8" w:rsidP="00A947CB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sensul </w:t>
      </w:r>
      <w:r w:rsidR="001F79F6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p</w:t>
      </w:r>
      <w:r w:rsidR="004E2182">
        <w:rPr>
          <w:rFonts w:ascii="Times New Roman" w:hAnsi="Times New Roman" w:cs="Times New Roman"/>
          <w:noProof/>
          <w:sz w:val="24"/>
          <w:szCs w:val="24"/>
          <w:lang w:val="ro-MD"/>
        </w:rPr>
        <w:t>unctului</w:t>
      </w:r>
      <w:r w:rsidR="002200AB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A4350">
        <w:rPr>
          <w:rFonts w:ascii="Times New Roman" w:hAnsi="Times New Roman" w:cs="Times New Roman"/>
          <w:noProof/>
          <w:sz w:val="24"/>
          <w:szCs w:val="24"/>
          <w:lang w:val="ro-MD"/>
        </w:rPr>
        <w:t>5</w:t>
      </w:r>
      <w:r w:rsidR="00BA4350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94E29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s</w:t>
      </w:r>
      <w:r w:rsidR="004E2182">
        <w:rPr>
          <w:rFonts w:ascii="Times New Roman" w:hAnsi="Times New Roman" w:cs="Times New Roman"/>
          <w:noProof/>
          <w:sz w:val="24"/>
          <w:szCs w:val="24"/>
          <w:lang w:val="ro-MD"/>
        </w:rPr>
        <w:t>ubpunctului</w:t>
      </w:r>
      <w:r w:rsidR="00444E0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94E29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1</w:t>
      </w:r>
      <w:r w:rsidR="00C0745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)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920CF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instituie </w:t>
      </w:r>
      <w:r w:rsidR="00B92EC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proceduri </w:t>
      </w:r>
      <w:r w:rsidR="00E034C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proporționale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cu natura, amploarea și complexitatea riscurilor inerente </w:t>
      </w:r>
      <w:r w:rsidR="00E034C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activității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sale,</w:t>
      </w:r>
      <w:r w:rsidR="003568E6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care îi dau posibilitatea să identifice și să evalueze în mod corespunzător riscurile la care se expune </w:t>
      </w:r>
      <w:r w:rsidR="00B92ECE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sau ar putea fi expusă</w:t>
      </w:r>
      <w:r w:rsidR="00B92ECE" w:rsidRPr="008B4AFB" w:rsidDel="00F91BA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91BA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pe termen scurt și lung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Societatea demonstrează </w:t>
      </w:r>
      <w:r w:rsidR="00C72951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aplicabilitatea metodelor 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utilizate </w:t>
      </w:r>
      <w:r w:rsidR="00A60F5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pentru </w:t>
      </w: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respectiva evaluare.</w:t>
      </w:r>
    </w:p>
    <w:p w14:paraId="67B6695D" w14:textId="22C816F0" w:rsidR="00E16EE8" w:rsidRPr="00675492" w:rsidRDefault="004A28BE" w:rsidP="00A947CB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91BA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403473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9E50B1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valu</w:t>
      </w:r>
      <w:r w:rsidR="00403473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F91BAA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r</w:t>
      </w:r>
      <w:r w:rsidR="00403473">
        <w:rPr>
          <w:rFonts w:ascii="Times New Roman" w:hAnsi="Times New Roman" w:cs="Times New Roman"/>
          <w:noProof/>
          <w:sz w:val="24"/>
          <w:szCs w:val="24"/>
          <w:lang w:val="ro-MD"/>
        </w:rPr>
        <w:t>ea</w:t>
      </w:r>
      <w:r w:rsidR="009E50B1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internă </w:t>
      </w:r>
      <w:r w:rsidR="00D05B66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este 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parte integrantă a strategiei de afaceri și se ia în considerare pentru deciziile strategice ale </w:t>
      </w:r>
      <w:r w:rsidR="008713A2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societății</w:t>
      </w:r>
      <w:r w:rsidR="00E16EE8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</w:t>
      </w:r>
      <w:r w:rsidR="00F43FED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>Rezultatele evaluării interne și cunoștințele dobândite în acest proces sunt luate</w:t>
      </w:r>
      <w:r w:rsidR="0034778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43FED" w:rsidRPr="008B4AFB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considerare pentru sistemul de guvernanță, managementul societății, planificarea afacerii pe termen scurt și mediu, dezvoltarea </w:t>
      </w:r>
      <w:r w:rsidR="00F43FED"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produselor de asigurare</w:t>
      </w:r>
      <w:r w:rsidR="00444E08"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5BF4F0A5" w14:textId="77777777" w:rsidR="0070728E" w:rsidRPr="00675492" w:rsidRDefault="0070728E" w:rsidP="00A947CB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Societatea ia în calcul orice evenimente care au</w:t>
      </w:r>
      <w:r w:rsidR="00444E08"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sau pot avea</w:t>
      </w: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impact asupra fondurilor proprii cum ar fi, dar fără a se limita la: </w:t>
      </w:r>
    </w:p>
    <w:p w14:paraId="5EC0DE4E" w14:textId="77777777" w:rsidR="0070728E" w:rsidRPr="00675492" w:rsidRDefault="0070728E" w:rsidP="0070728E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plata dividendelor;</w:t>
      </w:r>
    </w:p>
    <w:p w14:paraId="281D338C" w14:textId="77777777" w:rsidR="0070728E" w:rsidRPr="00675492" w:rsidRDefault="0070728E" w:rsidP="0070728E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creșterea cheltuielilor de achiziție;</w:t>
      </w:r>
    </w:p>
    <w:p w14:paraId="034F5A34" w14:textId="77777777" w:rsidR="0070728E" w:rsidRPr="00675492" w:rsidRDefault="0070728E" w:rsidP="0070728E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bonusuri/prime; </w:t>
      </w:r>
    </w:p>
    <w:p w14:paraId="1644364A" w14:textId="77777777" w:rsidR="0070728E" w:rsidRPr="00675492" w:rsidRDefault="0070728E" w:rsidP="0070728E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schimbări în împrumuturile subordonate;</w:t>
      </w:r>
    </w:p>
    <w:p w14:paraId="51E36D9B" w14:textId="77777777" w:rsidR="0070728E" w:rsidRPr="00675492" w:rsidRDefault="0070728E" w:rsidP="00FC58E9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reduceri de prime</w:t>
      </w:r>
      <w:r w:rsidR="00E72F1D" w:rsidRPr="00675492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1CF0B10C" w14:textId="0FC01DD9" w:rsidR="002144CB" w:rsidRPr="006547D2" w:rsidRDefault="00347782" w:rsidP="0089704D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Pentru </w:t>
      </w:r>
      <w:r w:rsidR="00052EDF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identificarea</w:t>
      </w:r>
      <w:r w:rsidR="002144CB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profilul de risc, societatea </w:t>
      </w:r>
      <w:r w:rsidR="00052EDF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asigură</w:t>
      </w:r>
      <w:r w:rsidR="002144CB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:</w:t>
      </w:r>
    </w:p>
    <w:p w14:paraId="58C4D5C0" w14:textId="1BAECB93" w:rsidR="002144CB" w:rsidRPr="00A97D66" w:rsidRDefault="002144CB" w:rsidP="00201CED">
      <w:pPr>
        <w:pStyle w:val="CM4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spacing w:before="60"/>
        <w:ind w:left="0" w:firstLine="567"/>
        <w:jc w:val="both"/>
        <w:rPr>
          <w:noProof/>
          <w:lang w:val="ro-MD"/>
        </w:rPr>
      </w:pPr>
      <w:r w:rsidRPr="00A97D66">
        <w:rPr>
          <w:noProof/>
          <w:lang w:val="ro-MD"/>
        </w:rPr>
        <w:lastRenderedPageBreak/>
        <w:t xml:space="preserve">crearea matricei de risc în calitate de instrument </w:t>
      </w:r>
      <w:r w:rsidR="00063863" w:rsidRPr="00A97D66">
        <w:rPr>
          <w:noProof/>
          <w:lang w:val="ro-MD"/>
        </w:rPr>
        <w:t>utilizat în</w:t>
      </w:r>
      <w:r w:rsidRPr="00A97D66">
        <w:rPr>
          <w:noProof/>
          <w:lang w:val="ro-MD"/>
        </w:rPr>
        <w:t xml:space="preserve"> procesul decizional </w:t>
      </w:r>
      <w:r w:rsidR="00624C11">
        <w:rPr>
          <w:noProof/>
          <w:lang w:val="ro-MD"/>
        </w:rPr>
        <w:t>de către organele</w:t>
      </w:r>
      <w:r w:rsidR="000C05E5" w:rsidRPr="00A97D66">
        <w:rPr>
          <w:noProof/>
          <w:lang w:val="ro-MD"/>
        </w:rPr>
        <w:t xml:space="preserve"> de </w:t>
      </w:r>
      <w:r w:rsidRPr="00A97D66">
        <w:rPr>
          <w:noProof/>
          <w:lang w:val="ro-MD"/>
        </w:rPr>
        <w:t>conducer</w:t>
      </w:r>
      <w:r w:rsidR="000C05E5" w:rsidRPr="00A97D66">
        <w:rPr>
          <w:noProof/>
          <w:lang w:val="ro-MD"/>
        </w:rPr>
        <w:t>e</w:t>
      </w:r>
      <w:r w:rsidRPr="00A97D66">
        <w:rPr>
          <w:noProof/>
          <w:lang w:val="ro-MD"/>
        </w:rPr>
        <w:t xml:space="preserve"> și mijloc de măsurare aplicat în timpul procesului de evaluare a riscurilor proprii pentru a descrie nivelul de risc (gravitatea) prin luarea în considerare a probabilității de survenire a riscului în raport cu categoria de severitate a consecințelor</w:t>
      </w:r>
      <w:r w:rsidR="00D84E3C">
        <w:rPr>
          <w:noProof/>
          <w:lang w:val="ro-MD"/>
        </w:rPr>
        <w:t>;</w:t>
      </w:r>
      <w:r w:rsidRPr="00A97D66">
        <w:rPr>
          <w:noProof/>
          <w:lang w:val="ro-MD"/>
        </w:rPr>
        <w:t xml:space="preserve"> </w:t>
      </w:r>
    </w:p>
    <w:p w14:paraId="12491007" w14:textId="77777777" w:rsidR="002144CB" w:rsidRPr="00A97D66" w:rsidRDefault="002144CB" w:rsidP="00201CED">
      <w:pPr>
        <w:pStyle w:val="CM4"/>
        <w:numPr>
          <w:ilvl w:val="0"/>
          <w:numId w:val="19"/>
        </w:numPr>
        <w:tabs>
          <w:tab w:val="left" w:pos="993"/>
        </w:tabs>
        <w:spacing w:before="60"/>
        <w:ind w:left="0" w:firstLine="567"/>
        <w:jc w:val="both"/>
        <w:rPr>
          <w:noProof/>
          <w:lang w:val="ro-MD"/>
        </w:rPr>
      </w:pPr>
      <w:r w:rsidRPr="00A97D66">
        <w:rPr>
          <w:noProof/>
          <w:lang w:val="ro-MD"/>
        </w:rPr>
        <w:t>definirea riscurilor și alocarea acestora către subdiviziunile implicate</w:t>
      </w:r>
      <w:r w:rsidR="00063863" w:rsidRPr="00A97D66">
        <w:rPr>
          <w:noProof/>
          <w:lang w:val="ro-MD"/>
        </w:rPr>
        <w:t xml:space="preserve"> din cadrul societății</w:t>
      </w:r>
      <w:r w:rsidRPr="00A97D66">
        <w:rPr>
          <w:noProof/>
          <w:lang w:val="ro-MD"/>
        </w:rPr>
        <w:t>.</w:t>
      </w:r>
    </w:p>
    <w:p w14:paraId="17F897E4" w14:textId="0F46B4E5" w:rsidR="00F43FED" w:rsidRPr="006547D2" w:rsidRDefault="00063863" w:rsidP="005F202A">
      <w:pPr>
        <w:pStyle w:val="ListParagraph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Nivelul </w:t>
      </w:r>
      <w:r w:rsidR="002144CB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riscului se va evalua calitativ </w:t>
      </w: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și/</w:t>
      </w:r>
      <w:r w:rsidR="002144CB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sau cantitativ, în funcție de mărimea, complexitatea și extinderea activității societății</w:t>
      </w:r>
      <w:r w:rsidR="002144CB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Utilizarea metodei alese și a adecvării acesteia va fi demonstrată de către societate. </w:t>
      </w:r>
    </w:p>
    <w:p w14:paraId="36E7B3E9" w14:textId="77777777" w:rsidR="00E16EE8" w:rsidRPr="00A97D66" w:rsidRDefault="004A28BE" w:rsidP="00A947C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16EE8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Societ</w:t>
      </w:r>
      <w:r w:rsidR="005D3D23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atea</w:t>
      </w:r>
      <w:r w:rsidR="00E16EE8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realizează evaluarea </w:t>
      </w:r>
      <w:r w:rsidR="002D7840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internă </w:t>
      </w:r>
      <w:r w:rsidR="007350A2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cel puțin odată pe an</w:t>
      </w:r>
      <w:r w:rsidR="00E16EE8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</w:t>
      </w:r>
      <w:r w:rsidR="00C2130B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5D3D23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după orice modificare semnificativă</w:t>
      </w:r>
      <w:r w:rsidR="00E16EE8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 profilului </w:t>
      </w:r>
      <w:r w:rsidR="005D3D23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>său</w:t>
      </w:r>
      <w:r w:rsidR="00E16EE8" w:rsidRPr="006547D2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risc. </w:t>
      </w:r>
    </w:p>
    <w:p w14:paraId="71EDC051" w14:textId="7FC0707F" w:rsidR="004F775F" w:rsidRPr="00C137C4" w:rsidRDefault="0096446C" w:rsidP="00624C11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16EE8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Societ</w:t>
      </w:r>
      <w:r w:rsidR="00912843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atea</w:t>
      </w:r>
      <w:r w:rsidR="00E16EE8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C5E5A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prezintă</w:t>
      </w:r>
      <w:r w:rsidR="00E16EE8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B</w:t>
      </w:r>
      <w:r w:rsidR="00E80A0F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ăncii</w:t>
      </w: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Național</w:t>
      </w:r>
      <w:r w:rsidR="00E80A0F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 Moldovei</w:t>
      </w:r>
      <w:r w:rsidR="00E16EE8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C6EEA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Raportul de supraveghere a</w:t>
      </w:r>
      <w:r w:rsidR="002D7840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evaluări</w:t>
      </w:r>
      <w:r w:rsidR="007B500A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i</w:t>
      </w:r>
      <w:r w:rsidR="002D7840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interne a riscurilor </w:t>
      </w:r>
      <w:r w:rsidR="005F7B14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proprii </w:t>
      </w:r>
      <w:r w:rsidR="002D7840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</w:t>
      </w:r>
      <w:r w:rsidR="005F7B14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2D7840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AE5367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precum și </w:t>
      </w:r>
      <w:r w:rsidR="00AE5367" w:rsidRPr="00A97D6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rezultatele testelor și planurile de măsuri corective,</w:t>
      </w:r>
      <w:r w:rsidR="00BC6EEA" w:rsidRPr="00A97D6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5857E4">
        <w:rPr>
          <w:rFonts w:ascii="Times New Roman" w:hAnsi="Times New Roman" w:cs="Times New Roman"/>
          <w:noProof/>
          <w:sz w:val="24"/>
          <w:szCs w:val="24"/>
          <w:lang w:val="ro-MD"/>
        </w:rPr>
        <w:t>în termen de două săptămâni de la încheierea evaluării</w:t>
      </w:r>
      <w:r w:rsidR="00BC6EEA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</w:t>
      </w:r>
    </w:p>
    <w:p w14:paraId="48F7D8FD" w14:textId="7D9ECE64" w:rsidR="00B966A0" w:rsidRPr="00C137C4" w:rsidRDefault="00B966A0" w:rsidP="00A947C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Evaluarea </w:t>
      </w:r>
      <w:r w:rsidR="009B6D46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internă </w:t>
      </w: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cadrul unui grup </w:t>
      </w:r>
      <w:r w:rsidR="00B03A85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se</w:t>
      </w: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efectu</w:t>
      </w:r>
      <w:r w:rsidR="00B03A85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ează</w:t>
      </w: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utilizând procese uniformizate aplicabile întregului grup, ținând cont de riscurile specifice grupului, inclusiv de cele care ar putea fi mai puțin relevante la nivel individual decât la nivel de grup.</w:t>
      </w:r>
    </w:p>
    <w:p w14:paraId="674C3B99" w14:textId="77777777" w:rsidR="00E16EE8" w:rsidRPr="00C137C4" w:rsidRDefault="0090645F" w:rsidP="0090645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       </w:t>
      </w:r>
    </w:p>
    <w:p w14:paraId="729746AD" w14:textId="6881CC2B" w:rsidR="000946A3" w:rsidRPr="00C137C4" w:rsidRDefault="00646F5E" w:rsidP="0079685A">
      <w:pPr>
        <w:pStyle w:val="Heading1"/>
        <w:spacing w:before="0" w:line="240" w:lineRule="auto"/>
        <w:ind w:left="567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bookmarkStart w:id="9" w:name="_Toc126425051"/>
      <w:bookmarkStart w:id="10" w:name="_Toc126425307"/>
      <w:bookmarkStart w:id="11" w:name="_Toc127447589"/>
      <w:bookmarkStart w:id="12" w:name="_Toc128498738"/>
      <w:r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Secțiunea a </w:t>
      </w:r>
      <w:r w:rsidR="00902415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2</w:t>
      </w:r>
      <w:r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-a</w:t>
      </w:r>
    </w:p>
    <w:p w14:paraId="307F62D8" w14:textId="77777777" w:rsidR="00F0113C" w:rsidRPr="00C137C4" w:rsidRDefault="00F0113C" w:rsidP="0079685A">
      <w:pPr>
        <w:pStyle w:val="Heading1"/>
        <w:spacing w:before="0" w:line="240" w:lineRule="auto"/>
        <w:ind w:left="567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Rolul </w:t>
      </w:r>
      <w:r w:rsidR="00AA392E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organelor de conducere</w:t>
      </w:r>
      <w:r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 </w:t>
      </w:r>
      <w:bookmarkEnd w:id="9"/>
      <w:bookmarkEnd w:id="10"/>
      <w:bookmarkEnd w:id="11"/>
      <w:bookmarkEnd w:id="12"/>
      <w:r w:rsidR="00373BC3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în </w:t>
      </w:r>
      <w:r w:rsidR="00AA392E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cadrul </w:t>
      </w:r>
      <w:r w:rsidR="00AF04BA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evaluării </w:t>
      </w:r>
      <w:r w:rsidR="00201CED" w:rsidRPr="00C137C4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interne </w:t>
      </w:r>
    </w:p>
    <w:p w14:paraId="21FFC606" w14:textId="0E66ED2E" w:rsidR="000975EE" w:rsidRPr="00C137C4" w:rsidRDefault="00AA392E" w:rsidP="00987BE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Organele de conducere </w:t>
      </w:r>
      <w:r w:rsidR="00912843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ale societății </w:t>
      </w:r>
      <w:r w:rsidR="00C72951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sunt responsabile de</w:t>
      </w:r>
      <w:r w:rsidR="00B23DE8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organizarea și </w:t>
      </w:r>
      <w:r w:rsidR="0078401E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realizarea, 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procesului 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de evaluare internă</w:t>
      </w:r>
      <w:r w:rsidR="009E3564">
        <w:rPr>
          <w:rFonts w:ascii="Times New Roman" w:hAnsi="Times New Roman" w:cs="Times New Roman"/>
          <w:noProof/>
          <w:sz w:val="24"/>
          <w:szCs w:val="24"/>
          <w:lang w:val="ro-MD"/>
        </w:rPr>
        <w:t>, precu</w:t>
      </w:r>
      <w:r w:rsidR="00032EAF">
        <w:rPr>
          <w:rFonts w:ascii="Times New Roman" w:hAnsi="Times New Roman" w:cs="Times New Roman"/>
          <w:noProof/>
          <w:sz w:val="24"/>
          <w:szCs w:val="24"/>
          <w:lang w:val="ro-MD"/>
        </w:rPr>
        <w:t>m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și</w:t>
      </w:r>
      <w:r w:rsidR="009E35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încorporarea rezultatel</w:t>
      </w: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or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evaluării</w:t>
      </w:r>
      <w:r w:rsidR="007E1B7B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4979F4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în deciziile aprobate</w:t>
      </w:r>
      <w:r w:rsidR="00BA18DD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. </w:t>
      </w:r>
    </w:p>
    <w:p w14:paraId="6C5C8794" w14:textId="0B13426F" w:rsidR="00F0113C" w:rsidRPr="008216C8" w:rsidRDefault="00B74D11" w:rsidP="002B2F54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Organele de conducere</w:t>
      </w:r>
      <w:r w:rsidR="00251028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în limitele competențelor stabilite în Politica </w:t>
      </w:r>
      <w:r w:rsidR="00AF04BA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privind</w:t>
      </w:r>
      <w:r w:rsidR="00722C5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evaluare</w:t>
      </w:r>
      <w:r w:rsidR="00AF04BA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internă a riscurilor</w:t>
      </w:r>
      <w:r w:rsidR="00845D2D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</w:t>
      </w:r>
      <w:r w:rsidR="00AF04BA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251028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22C5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sunt </w:t>
      </w:r>
      <w:r w:rsidR="00E65634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responsabil</w:t>
      </w:r>
      <w:r w:rsidR="00722C5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F0113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pentru </w:t>
      </w:r>
      <w:r w:rsidR="004979F4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procesul </w:t>
      </w:r>
      <w:r w:rsidR="002D7840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evaluare internă </w:t>
      </w:r>
      <w:r w:rsidR="00F0113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</w:t>
      </w:r>
      <w:r w:rsidR="0094642A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participă </w:t>
      </w:r>
      <w:r w:rsidR="00F0113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mod activ la </w:t>
      </w:r>
      <w:r w:rsidR="004979F4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acesta</w:t>
      </w:r>
      <w:r w:rsidR="00F0113C" w:rsidRPr="00C137C4">
        <w:rPr>
          <w:rFonts w:ascii="Times New Roman" w:hAnsi="Times New Roman" w:cs="Times New Roman"/>
          <w:noProof/>
          <w:sz w:val="24"/>
          <w:szCs w:val="24"/>
          <w:lang w:val="ro-MD"/>
        </w:rPr>
        <w:t>, inclusiv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prin</w:t>
      </w:r>
      <w:r w:rsidR="0078401E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, dar fără a se limita la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:</w:t>
      </w:r>
    </w:p>
    <w:p w14:paraId="34CA29D5" w14:textId="32CB0CFD" w:rsidR="00F0113C" w:rsidRPr="008216C8" w:rsidRDefault="00F0113C" w:rsidP="0079685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coordonarea</w:t>
      </w:r>
      <w:r w:rsidR="00F1488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procesului de evaluare și 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testarea rezultatelor</w:t>
      </w:r>
      <w:r w:rsidR="00653E0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4AB3ADF7" w14:textId="1BD5ED9E" w:rsidR="00F0113C" w:rsidRPr="008216C8" w:rsidRDefault="00631513" w:rsidP="00AF04B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hanging="21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232E1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asigur</w:t>
      </w:r>
      <w:r w:rsidR="007D10E8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area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</w:t>
      </w:r>
      <w:r w:rsidR="007E1B7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E7C13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evaluarea internă 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reflectă </w:t>
      </w:r>
      <w:r w:rsidR="00DE32A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strategia 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de afacere a</w:t>
      </w:r>
      <w:r w:rsidR="007E1B7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l societății</w:t>
      </w:r>
      <w:r w:rsidR="00653E0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6A25B18C" w14:textId="77777777" w:rsidR="00F0113C" w:rsidRPr="008216C8" w:rsidRDefault="007D10E8" w:rsidP="0079685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luarea</w:t>
      </w:r>
      <w:r w:rsidR="005B37B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considerare 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apetitul</w:t>
      </w:r>
      <w:r w:rsidR="00631513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ui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E1B7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la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risc și </w:t>
      </w:r>
      <w:r w:rsidR="00631513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toleranței </w:t>
      </w:r>
      <w:r w:rsidR="007E1B7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la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risc</w:t>
      </w:r>
      <w:r w:rsidR="00653E0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43193960" w14:textId="77777777" w:rsidR="00F0113C" w:rsidRPr="008216C8" w:rsidRDefault="00AF04BA" w:rsidP="00AF04BA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hanging="21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32144E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revizui</w:t>
      </w:r>
      <w:r w:rsidR="007D10E8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rea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critic</w:t>
      </w:r>
      <w:r w:rsidR="007D10E8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ă a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analiz</w:t>
      </w:r>
      <w:r w:rsidR="007D10E8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ei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risc care stă la baza </w:t>
      </w:r>
      <w:r w:rsidR="009E7C13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evaluării interne</w:t>
      </w:r>
      <w:r w:rsidR="00653E0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39BAF8D5" w14:textId="580B0B30" w:rsidR="00F0113C" w:rsidRPr="008216C8" w:rsidRDefault="00FC2D2A" w:rsidP="00DA53FB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hanging="21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BE48C8">
        <w:rPr>
          <w:rFonts w:ascii="Times New Roman" w:hAnsi="Times New Roman" w:cs="Times New Roman"/>
          <w:noProof/>
          <w:sz w:val="24"/>
          <w:szCs w:val="24"/>
          <w:lang w:val="ro-MD"/>
        </w:rPr>
        <w:t>modelul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testelor și analiza scenariilor</w:t>
      </w:r>
      <w:r w:rsidR="00653E0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54E8DEDE" w14:textId="5876AB21" w:rsidR="00F0113C" w:rsidRPr="008216C8" w:rsidRDefault="0094642A" w:rsidP="002B2F54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aprob</w:t>
      </w:r>
      <w:r w:rsidR="007D10E8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area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CA74D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metodel</w:t>
      </w:r>
      <w:r w:rsidR="00BA18DD">
        <w:rPr>
          <w:rFonts w:ascii="Times New Roman" w:hAnsi="Times New Roman" w:cs="Times New Roman"/>
          <w:noProof/>
          <w:sz w:val="24"/>
          <w:szCs w:val="24"/>
          <w:lang w:val="ro-MD"/>
        </w:rPr>
        <w:t>or</w:t>
      </w:r>
      <w:r w:rsidR="00CA74DB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privind efectuarea </w:t>
      </w:r>
      <w:r w:rsidR="009E7C13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evaluării interne</w:t>
      </w:r>
      <w:r w:rsidR="005F7CCE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  <w:r w:rsidR="00F0113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0AD1AF71" w14:textId="0954327C" w:rsidR="0048157A" w:rsidRPr="008216C8" w:rsidRDefault="00F43FED" w:rsidP="00BA18DD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bookmarkStart w:id="13" w:name="_Toc127447592"/>
      <w:bookmarkStart w:id="14" w:name="_Toc128498739"/>
      <w:bookmarkStart w:id="15" w:name="_Toc126425053"/>
      <w:bookmarkStart w:id="16" w:name="_Toc126425309"/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="00CB0405">
        <w:rPr>
          <w:rFonts w:ascii="Times New Roman" w:hAnsi="Times New Roman" w:cs="Times New Roman"/>
          <w:noProof/>
          <w:sz w:val="24"/>
          <w:szCs w:val="24"/>
          <w:lang w:val="ro-MD"/>
        </w:rPr>
        <w:t>va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comunic</w:t>
      </w:r>
      <w:r w:rsidR="00CB0405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personal</w:t>
      </w:r>
      <w:r w:rsidR="00CB0405">
        <w:rPr>
          <w:rFonts w:ascii="Times New Roman" w:hAnsi="Times New Roman" w:cs="Times New Roman"/>
          <w:noProof/>
          <w:sz w:val="24"/>
          <w:szCs w:val="24"/>
          <w:lang w:val="ro-MD"/>
        </w:rPr>
        <w:t>ului</w:t>
      </w: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implicat cel puțin rezultatele și concluziile privind evaluarea, imediat ce procedura și rezultatele au fost aprobate de către organele de conducere</w:t>
      </w:r>
      <w:r w:rsidR="00722C5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29443228" w14:textId="77777777" w:rsidR="00FF47BA" w:rsidRPr="008216C8" w:rsidRDefault="00FF47BA" w:rsidP="0079685A">
      <w:pPr>
        <w:pStyle w:val="Heading1"/>
        <w:spacing w:before="0" w:line="240" w:lineRule="auto"/>
        <w:ind w:left="36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bookmarkStart w:id="17" w:name="_Toc127447593"/>
      <w:bookmarkStart w:id="18" w:name="_Toc128498740"/>
      <w:bookmarkEnd w:id="13"/>
      <w:bookmarkEnd w:id="14"/>
    </w:p>
    <w:p w14:paraId="3844F389" w14:textId="7CE854AB" w:rsidR="000946A3" w:rsidRPr="008216C8" w:rsidRDefault="00C27641" w:rsidP="0079685A">
      <w:pPr>
        <w:pStyle w:val="Heading1"/>
        <w:spacing w:before="0" w:line="240" w:lineRule="auto"/>
        <w:ind w:left="36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Secțiunea a </w:t>
      </w:r>
      <w:r w:rsidR="00D75F90"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3</w:t>
      </w:r>
      <w:r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-a</w:t>
      </w:r>
    </w:p>
    <w:p w14:paraId="483FA1CA" w14:textId="28418134" w:rsidR="003B2D81" w:rsidRPr="008216C8" w:rsidRDefault="003B2D81" w:rsidP="0079685A">
      <w:pPr>
        <w:pStyle w:val="Heading1"/>
        <w:spacing w:before="0" w:line="240" w:lineRule="auto"/>
        <w:ind w:left="360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Document</w:t>
      </w:r>
      <w:r w:rsidR="007F5678"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ele aferente</w:t>
      </w:r>
      <w:r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 </w:t>
      </w:r>
      <w:bookmarkEnd w:id="15"/>
      <w:bookmarkEnd w:id="16"/>
      <w:bookmarkEnd w:id="17"/>
      <w:bookmarkEnd w:id="18"/>
      <w:r w:rsidR="00AF04BA" w:rsidRPr="008216C8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evaluării interne </w:t>
      </w:r>
    </w:p>
    <w:p w14:paraId="4C2EA61D" w14:textId="38EAF8C0" w:rsidR="0081436C" w:rsidRPr="008216C8" w:rsidRDefault="00D920CF" w:rsidP="002B2F54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="00A8293C">
        <w:rPr>
          <w:rFonts w:ascii="Times New Roman" w:hAnsi="Times New Roman" w:cs="Times New Roman"/>
          <w:noProof/>
          <w:sz w:val="24"/>
          <w:szCs w:val="24"/>
          <w:lang w:val="ro-MD"/>
        </w:rPr>
        <w:t>dispune de</w:t>
      </w:r>
      <w:r w:rsidR="008F233A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81436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cel puțin următoarele documente referitoare la </w:t>
      </w:r>
      <w:r w:rsidR="00AF04BA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evaluarea internă</w:t>
      </w:r>
      <w:r w:rsidR="0081436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: </w:t>
      </w:r>
    </w:p>
    <w:p w14:paraId="34A7774F" w14:textId="7AB8E629" w:rsidR="0081436C" w:rsidRPr="008216C8" w:rsidRDefault="00D649B1" w:rsidP="00201CED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P</w:t>
      </w:r>
      <w:r w:rsidR="0081436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olitica privind </w:t>
      </w:r>
      <w:r w:rsidR="00410AF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evaluarea</w:t>
      </w:r>
      <w:r w:rsidR="00C166B7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</w:t>
      </w:r>
      <w:r w:rsidR="00410AF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ă a riscurilor</w:t>
      </w:r>
      <w:r w:rsidR="00AF04BA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="00410AF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</w:t>
      </w:r>
      <w:r w:rsidR="00AF04BA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</w:t>
      </w:r>
      <w:r w:rsidR="00410AF6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solvabilității</w:t>
      </w:r>
      <w:r w:rsidR="00CC7177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(în continuare - Politica)</w:t>
      </w:r>
      <w:r w:rsidR="0081436C" w:rsidRPr="008216C8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1798E433" w14:textId="13D279C8" w:rsidR="0081436C" w:rsidRPr="00A54EAE" w:rsidRDefault="00A814D4" w:rsidP="00201CED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Evidenț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0B4983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217445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fiecărei 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evaluări interne a riscurilor</w:t>
      </w:r>
      <w:r w:rsidR="00C166B7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</w:t>
      </w:r>
      <w:r w:rsidR="00C166B7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</w:p>
    <w:p w14:paraId="5F772B7A" w14:textId="5255CB4A" w:rsidR="0081436C" w:rsidRPr="00A54EAE" w:rsidRDefault="00D649B1" w:rsidP="00201CED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R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aport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ul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 cu privire la 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rezultatele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evaluar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ii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 riscurilor</w:t>
      </w:r>
      <w:r w:rsidR="00C166B7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</w:t>
      </w:r>
      <w:r w:rsidR="00C166B7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410AF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3F722E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090155">
        <w:rPr>
          <w:rFonts w:ascii="Times New Roman" w:hAnsi="Times New Roman" w:cs="Times New Roman"/>
          <w:noProof/>
          <w:sz w:val="24"/>
          <w:szCs w:val="24"/>
          <w:lang w:val="ro-MD"/>
        </w:rPr>
        <w:t>(î</w:t>
      </w:r>
      <w:r w:rsidR="00CC7177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n continuare – Raport intern)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</w:p>
    <w:p w14:paraId="79CBD4F0" w14:textId="77777777" w:rsidR="00A97B2C" w:rsidRPr="00025DD9" w:rsidRDefault="00D649B1" w:rsidP="00201CED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R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aport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ul</w:t>
      </w:r>
      <w:r w:rsidR="0081436C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522AE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supraveghere </w:t>
      </w:r>
      <w:r w:rsidR="0081436C" w:rsidRPr="00AB73D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privind </w:t>
      </w:r>
      <w:r w:rsidR="00410AF6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evaluare</w:t>
      </w:r>
      <w:r w:rsidR="00DC7482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410AF6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internă a riscurilor </w:t>
      </w:r>
      <w:r w:rsidR="00DC7482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proprii </w:t>
      </w:r>
      <w:r w:rsidR="00410AF6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</w:t>
      </w:r>
      <w:r w:rsidR="00DC7482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="00410AF6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solvabilității</w:t>
      </w:r>
      <w:r w:rsidR="00CC7177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(în continuare – Raport de supraveghere)</w:t>
      </w:r>
      <w:r w:rsidR="0081436C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1BB4F16D" w14:textId="3C4892E6" w:rsidR="009316F2" w:rsidRPr="00A54EAE" w:rsidRDefault="00622B92" w:rsidP="00622B92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firstLine="6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22B92">
        <w:rPr>
          <w:rFonts w:ascii="Times New Roman" w:hAnsi="Times New Roman" w:cs="Times New Roman"/>
          <w:noProof/>
          <w:sz w:val="24"/>
          <w:szCs w:val="24"/>
          <w:lang w:val="ro-MD"/>
        </w:rPr>
        <w:t>Societatea trebuie să documenteze fiecare evaluare internă și rezultatele acesteia.</w:t>
      </w:r>
      <w:r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Document</w:t>
      </w:r>
      <w:r w:rsidR="007F5678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ele aferente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659C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evaluării interne </w:t>
      </w:r>
      <w:r w:rsidR="007F5678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vor </w:t>
      </w:r>
      <w:r w:rsidR="00217445">
        <w:rPr>
          <w:rFonts w:ascii="Times New Roman" w:hAnsi="Times New Roman" w:cs="Times New Roman"/>
          <w:noProof/>
          <w:sz w:val="24"/>
          <w:szCs w:val="24"/>
          <w:lang w:val="ro-MD"/>
        </w:rPr>
        <w:t>cuprinde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620C3F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informațiile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rezultatele </w:t>
      </w:r>
      <w:r w:rsidR="0007362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procesul</w:t>
      </w:r>
      <w:r w:rsidR="00217445">
        <w:rPr>
          <w:rFonts w:ascii="Times New Roman" w:hAnsi="Times New Roman" w:cs="Times New Roman"/>
          <w:noProof/>
          <w:sz w:val="24"/>
          <w:szCs w:val="24"/>
          <w:lang w:val="ro-MD"/>
        </w:rPr>
        <w:t>ui</w:t>
      </w:r>
      <w:r w:rsidR="00E659C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</w:t>
      </w:r>
      <w:r w:rsidR="0007362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E659C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evaluare internă</w:t>
      </w:r>
      <w:r w:rsidR="00620C3F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, cu indicarea sursei</w:t>
      </w:r>
      <w:r w:rsidR="00E659C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modul în care </w:t>
      </w:r>
      <w:r w:rsidR="003F722E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ajuns la 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acele 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rezultat</w:t>
      </w:r>
      <w:r w:rsidR="008F233A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4E264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  <w:r w:rsidR="004E2648">
        <w:rPr>
          <w:rFonts w:ascii="Times New Roman" w:hAnsi="Times New Roman" w:cs="Times New Roman"/>
          <w:noProof/>
          <w:sz w:val="24"/>
          <w:szCs w:val="24"/>
          <w:lang w:val="ro-MD"/>
        </w:rPr>
        <w:lastRenderedPageBreak/>
        <w:t xml:space="preserve">precum și </w:t>
      </w:r>
      <w:r w:rsidR="004E2648" w:rsidRPr="004E2648">
        <w:rPr>
          <w:rFonts w:ascii="Times New Roman" w:hAnsi="Times New Roman" w:cs="Times New Roman"/>
          <w:noProof/>
          <w:sz w:val="24"/>
          <w:szCs w:val="24"/>
          <w:lang w:val="ro-MD"/>
        </w:rPr>
        <w:t>rapoartele</w:t>
      </w:r>
      <w:r w:rsidR="004E264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procesele-verbale ale </w:t>
      </w:r>
      <w:r w:rsidR="004E2648" w:rsidRPr="004E264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organelor de conduce</w:t>
      </w:r>
      <w:r w:rsidR="004E2648">
        <w:rPr>
          <w:rFonts w:ascii="Times New Roman" w:hAnsi="Times New Roman" w:cs="Times New Roman"/>
          <w:noProof/>
          <w:sz w:val="24"/>
          <w:szCs w:val="24"/>
          <w:lang w:val="ro-MD"/>
        </w:rPr>
        <w:t>re, combinate cu alte documente</w:t>
      </w:r>
      <w:r w:rsidR="004E2648" w:rsidRPr="004E2648">
        <w:rPr>
          <w:rFonts w:ascii="Times New Roman" w:hAnsi="Times New Roman" w:cs="Times New Roman"/>
          <w:noProof/>
          <w:sz w:val="24"/>
          <w:szCs w:val="24"/>
          <w:lang w:val="ro-MD"/>
        </w:rPr>
        <w:t>, procesele-verbale ale comitetelor specializate, care au legătură cu rapoartele evaluării interne, precum ș</w:t>
      </w:r>
      <w:r w:rsidR="004E2648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 rezultatele </w:t>
      </w:r>
      <w:r w:rsidR="006F0D23" w:rsidRPr="006F0D23">
        <w:rPr>
          <w:rFonts w:ascii="Times New Roman" w:hAnsi="Times New Roman" w:cs="Times New Roman"/>
          <w:noProof/>
          <w:sz w:val="24"/>
          <w:szCs w:val="24"/>
          <w:lang w:val="ro-MD"/>
        </w:rPr>
        <w:t>testelor</w:t>
      </w:r>
      <w:r w:rsidR="009316F2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079EAE5B" w14:textId="4736A557" w:rsidR="00384D1F" w:rsidRPr="00025DD9" w:rsidRDefault="00384D1F" w:rsidP="002B2F54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Politica </w:t>
      </w:r>
      <w:r w:rsidR="00043134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se </w:t>
      </w:r>
      <w:r w:rsidR="0066307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aprob</w:t>
      </w:r>
      <w:r w:rsidR="00043134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="0066307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către </w:t>
      </w:r>
      <w:r w:rsidR="006B612E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c</w:t>
      </w:r>
      <w:r w:rsidR="0066307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onsiliul societății și</w:t>
      </w:r>
      <w:r w:rsidR="00043134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se</w:t>
      </w:r>
      <w:r w:rsidR="0066307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A814D4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rev</w:t>
      </w:r>
      <w:r w:rsidR="0007362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izui</w:t>
      </w:r>
      <w:r w:rsidR="00043134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77636F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0B4983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cel puțin,</w:t>
      </w:r>
      <w:r w:rsidR="00073621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8569FD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anual</w:t>
      </w:r>
      <w:r w:rsidR="00CB7E3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sau la necesitate</w:t>
      </w:r>
      <w:r w:rsidR="00663076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  <w:r w:rsidR="008569FD" w:rsidRPr="00A54EA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6D937EAC" w14:textId="0825EECA" w:rsidR="00384D1F" w:rsidRPr="00025DD9" w:rsidRDefault="00384D1F" w:rsidP="002B2F54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Politica </w:t>
      </w:r>
      <w:r w:rsidR="0077636F">
        <w:rPr>
          <w:rFonts w:ascii="Times New Roman" w:hAnsi="Times New Roman" w:cs="Times New Roman"/>
          <w:noProof/>
          <w:sz w:val="24"/>
          <w:szCs w:val="24"/>
          <w:lang w:val="ro-MD"/>
        </w:rPr>
        <w:t>va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includ</w:t>
      </w:r>
      <w:r w:rsidR="0077636F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B5E12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cel puțin următoarele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: </w:t>
      </w:r>
    </w:p>
    <w:p w14:paraId="4E6F6D5E" w14:textId="77777777" w:rsidR="00DB5E12" w:rsidRPr="00025DD9" w:rsidRDefault="00DB5E12" w:rsidP="0079685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descrierea proceselor și </w:t>
      </w:r>
      <w:r w:rsidR="003F722E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procedurilor instituite pentru efectuarea evaluării prospective a riscurilor proprii; </w:t>
      </w:r>
    </w:p>
    <w:p w14:paraId="23C383BF" w14:textId="77777777" w:rsidR="00384D1F" w:rsidRPr="00025DD9" w:rsidRDefault="008569FD" w:rsidP="0079685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analiza legăturii dintre profilul de risc, limitele</w:t>
      </w:r>
      <w:r w:rsidR="00043134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toleranț</w:t>
      </w:r>
      <w:r w:rsidR="00043134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la risc aprobate și necesitățile generale de solvabilitate;</w:t>
      </w:r>
    </w:p>
    <w:p w14:paraId="1EA1ECA3" w14:textId="77777777" w:rsidR="00384D1F" w:rsidRPr="00025DD9" w:rsidRDefault="008569FD" w:rsidP="0079685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metodele </w:t>
      </w:r>
      <w:r w:rsidR="003F722E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utilizate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, inclusiv informații despre:</w:t>
      </w:r>
    </w:p>
    <w:p w14:paraId="44FFF02C" w14:textId="29559EA4" w:rsidR="007222EA" w:rsidRPr="00D04F6E" w:rsidRDefault="00B10004" w:rsidP="00B331F8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modul și frecvența cu care sunt efectuate</w:t>
      </w:r>
      <w:r w:rsidR="00132D1B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testele, </w:t>
      </w:r>
      <w:r w:rsidR="00CC7177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analizele </w:t>
      </w:r>
      <w:r w:rsidR="00132D1B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senzitivitate, </w:t>
      </w:r>
      <w:r w:rsidR="005F202A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testele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C26415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în sens invers</w:t>
      </w:r>
      <w:r w:rsidR="00087C74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sau alte </w:t>
      </w:r>
      <w:r w:rsidR="004B3135"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teste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relevante</w:t>
      </w: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29ADA259" w14:textId="54B3B898" w:rsidR="007222EA" w:rsidRPr="00270D4C" w:rsidRDefault="00B10004" w:rsidP="00B331F8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D04F6E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standardele </w:t>
      </w:r>
      <w:r w:rsidRPr="00025DD9">
        <w:rPr>
          <w:rFonts w:ascii="Times New Roman" w:hAnsi="Times New Roman" w:cs="Times New Roman"/>
          <w:noProof/>
          <w:sz w:val="24"/>
          <w:szCs w:val="24"/>
          <w:lang w:val="ro-MD"/>
        </w:rPr>
        <w:t>privind calitatea datelor</w:t>
      </w:r>
      <w:r w:rsidR="00D1603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utilizate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053A0C6C" w14:textId="54F3EB7D" w:rsidR="007222EA" w:rsidRPr="00270D4C" w:rsidRDefault="00B10004" w:rsidP="00B331F8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frecvența evaluării și justificarea caracterului adecvat al acesteia, ținând seama în special de profilul de risc al </w:t>
      </w:r>
      <w:r w:rsidR="00D1603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societății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de volatilitatea </w:t>
      </w:r>
      <w:r w:rsidR="00B27C0B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necesităților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sale de solvabilitate raportate la </w:t>
      </w:r>
      <w:r w:rsidR="00025DD9">
        <w:rPr>
          <w:rFonts w:ascii="Times New Roman" w:hAnsi="Times New Roman" w:cs="Times New Roman"/>
          <w:noProof/>
          <w:sz w:val="24"/>
          <w:szCs w:val="24"/>
          <w:lang w:val="ro-MD"/>
        </w:rPr>
        <w:t>cerința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capital; </w:t>
      </w:r>
    </w:p>
    <w:p w14:paraId="1EFB47C7" w14:textId="77777777" w:rsidR="005C60A2" w:rsidRPr="00270D4C" w:rsidRDefault="00720FB8" w:rsidP="00B331F8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calendar</w:t>
      </w:r>
      <w:r w:rsidR="00D1603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ul</w:t>
      </w:r>
      <w:r w:rsidR="00B1000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prevăzut pentru efectuarea </w:t>
      </w:r>
      <w:r w:rsidR="00B10004"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>evaluării prospective</w:t>
      </w:r>
      <w:r w:rsidR="00B1000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 riscurilor proprii și situațiile care determină necesitatea unei astfel de evaluări în afara calendarului obișnuit</w:t>
      </w:r>
      <w:r w:rsidR="007B2F6B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  <w:r w:rsidR="00B10004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28FD6E24" w14:textId="472BD174" w:rsidR="008F6E8A" w:rsidRPr="00270D4C" w:rsidRDefault="008F6E8A" w:rsidP="002B2F54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Structura raportului </w:t>
      </w:r>
      <w:r w:rsidR="00EF6F61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evaluării interne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</w:p>
    <w:p w14:paraId="1D77348C" w14:textId="1A79044F" w:rsidR="00132D1B" w:rsidRPr="00270D4C" w:rsidRDefault="004117E0" w:rsidP="003112EB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</w:t>
      </w:r>
      <w:r w:rsidR="00E56370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Atribuțiile și competențele fiecărui organ de conducere în procesul </w:t>
      </w:r>
      <w:r w:rsidR="00EF6F61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evaluării interne</w:t>
      </w:r>
      <w:r w:rsidR="00E56370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precum și a fiecărei </w:t>
      </w:r>
      <w:r w:rsidR="00245698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funcții </w:t>
      </w:r>
      <w:r w:rsidR="00D16034"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implicate </w:t>
      </w:r>
      <w:r w:rsidR="008F6E8A"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</w:t>
      </w:r>
      <w:r w:rsidR="00EF6F61"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>aceasta</w:t>
      </w:r>
      <w:r w:rsidR="00C45A4F"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  <w:bookmarkStart w:id="19" w:name="_Toc126425055"/>
      <w:bookmarkStart w:id="20" w:name="_Toc126425311"/>
      <w:bookmarkStart w:id="21" w:name="_Toc127447595"/>
      <w:bookmarkStart w:id="22" w:name="_Toc128498742"/>
    </w:p>
    <w:bookmarkEnd w:id="19"/>
    <w:bookmarkEnd w:id="20"/>
    <w:bookmarkEnd w:id="21"/>
    <w:bookmarkEnd w:id="22"/>
    <w:p w14:paraId="1C0C4B2E" w14:textId="77777777" w:rsidR="0084530B" w:rsidRPr="00270D4C" w:rsidRDefault="00210BEC" w:rsidP="00DB2163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Raportul </w:t>
      </w:r>
      <w:r w:rsidR="00527D28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i</w:t>
      </w:r>
      <w:r w:rsidR="007F2F7C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ntern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va cuprinde</w:t>
      </w:r>
      <w:r w:rsidR="0084530B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:</w:t>
      </w:r>
    </w:p>
    <w:p w14:paraId="1EACE62D" w14:textId="77777777" w:rsidR="00367CE7" w:rsidRPr="00270D4C" w:rsidRDefault="00210BEC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 descriere a sistemului de </w:t>
      </w:r>
      <w:r w:rsidR="002A5D9D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management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riscurilor utilizat de </w:t>
      </w:r>
      <w:r w:rsidR="00131FDF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societate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care </w:t>
      </w:r>
      <w:r w:rsidR="007F2F7C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include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strategii</w:t>
      </w:r>
      <w:r w:rsidR="002926DA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le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, procese</w:t>
      </w:r>
      <w:r w:rsidR="002926DA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le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proceduri</w:t>
      </w:r>
      <w:r w:rsidR="002926DA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le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raportare</w:t>
      </w:r>
      <w:r w:rsidR="002926DA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utilizate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precum și o descriere a modului în care </w:t>
      </w:r>
      <w:r w:rsidR="004C176D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reușește efectiv să identifice</w:t>
      </w:r>
      <w:r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>, să măsoare, să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monitorizeze, să gestioneze și să raporteze riscurile</w:t>
      </w:r>
      <w:r w:rsidR="002926DA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la care </w:t>
      </w:r>
      <w:r w:rsidR="00D920CF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societatea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este sau ar putea fi expus</w:t>
      </w:r>
      <w:r w:rsidR="006234AF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</w:p>
    <w:p w14:paraId="6A07043E" w14:textId="77777777" w:rsidR="00136651" w:rsidRPr="00270D4C" w:rsidRDefault="00136651" w:rsidP="003112EB">
      <w:pPr>
        <w:pStyle w:val="CM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noProof/>
          <w:lang w:val="ro-MD"/>
        </w:rPr>
      </w:pPr>
      <w:r w:rsidRPr="00270D4C">
        <w:rPr>
          <w:noProof/>
          <w:lang w:val="ro-MD"/>
        </w:rPr>
        <w:t xml:space="preserve">o descriere a riscurilor la care este expusă societatea, care să cuprindă și eventualele modificări survenite în perioada de raportare; </w:t>
      </w:r>
    </w:p>
    <w:p w14:paraId="2A3AABB2" w14:textId="77777777" w:rsidR="00334FE0" w:rsidRPr="00270D4C" w:rsidRDefault="00334FE0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rezultatele calitative și cantitative ale </w:t>
      </w:r>
      <w:r w:rsidR="00996737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evaluării interne a riscurilor</w:t>
      </w:r>
      <w:r w:rsidR="00C506C8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proprii</w:t>
      </w:r>
      <w:r w:rsidR="00996737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a solvabilității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, precum și concluziile</w:t>
      </w:r>
      <w:r w:rsidR="002252C6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în raport cu acestea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27D99818" w14:textId="2045938B" w:rsidR="00334FE0" w:rsidRPr="00270D4C" w:rsidRDefault="00334FE0" w:rsidP="008530E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metodele</w:t>
      </w:r>
      <w:r w:rsidR="00D35038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 și </w:t>
      </w:r>
      <w:r w:rsidR="00540F9A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 scenarii</w:t>
      </w:r>
      <w:r w:rsidR="00FC2D2A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le </w:t>
      </w: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utilizate în </w:t>
      </w:r>
      <w:r w:rsidR="00F90453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evaluarea internă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</w:p>
    <w:p w14:paraId="61AC8EAF" w14:textId="77777777" w:rsidR="00334FE0" w:rsidRPr="00270D4C" w:rsidRDefault="00334FE0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informații</w:t>
      </w:r>
      <w:r w:rsidR="002926DA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le</w:t>
      </w: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 cu privire la necesitățile generale de solvabilitate ale </w:t>
      </w:r>
      <w:r w:rsidR="008A550D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societății</w:t>
      </w:r>
      <w:r w:rsidR="003D22E1"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o comparație</w:t>
      </w:r>
      <w:r w:rsidRPr="00270D4C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 </w:t>
      </w:r>
      <w:r w:rsidRPr="00270D4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între necesitățile de solvabilitate respective, cerințele de capital și </w:t>
      </w: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fondurile proprii ale </w:t>
      </w:r>
      <w:r w:rsidR="002926DA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acesteia</w:t>
      </w: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;</w:t>
      </w:r>
    </w:p>
    <w:p w14:paraId="33EAB1BB" w14:textId="77777777" w:rsidR="00584830" w:rsidRPr="00F750A7" w:rsidRDefault="00334FE0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informații</w:t>
      </w:r>
      <w:r w:rsidR="002926DA"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le</w:t>
      </w:r>
      <w:r w:rsidRPr="00270D4C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 calitative cu privire la măsura în care anumite riscuri cuantificabile </w:t>
      </w:r>
      <w:r w:rsidRPr="00F750A7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ale </w:t>
      </w:r>
      <w:r w:rsidR="008713A2" w:rsidRPr="00F750A7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societății </w:t>
      </w:r>
      <w:r w:rsidRPr="00F750A7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nu sunt reflectate în calculul cerinței de capital și, dacă au fost constatate </w:t>
      </w:r>
      <w:r w:rsidRPr="00FC2D2A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deviații </w:t>
      </w:r>
      <w:r w:rsidR="00BA6DEB" w:rsidRPr="00FC2D2A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>materiale</w:t>
      </w:r>
      <w:r w:rsidRPr="00F750A7">
        <w:rPr>
          <w:rFonts w:ascii="Times New Roman" w:hAnsi="Times New Roman" w:cs="Times New Roman"/>
          <w:bCs/>
          <w:noProof/>
          <w:sz w:val="24"/>
          <w:szCs w:val="24"/>
          <w:lang w:val="ro-MD"/>
        </w:rPr>
        <w:t xml:space="preserve">, o cuantificare în </w:t>
      </w: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acest sens</w:t>
      </w:r>
      <w:r w:rsidR="00584830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4DB12AD3" w14:textId="6797D865" w:rsidR="00136651" w:rsidRPr="00F750A7" w:rsidRDefault="00B27C0B" w:rsidP="003112EB">
      <w:pPr>
        <w:pStyle w:val="CM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noProof/>
          <w:lang w:val="ro-MD"/>
        </w:rPr>
      </w:pPr>
      <w:r w:rsidRPr="00F750A7">
        <w:rPr>
          <w:noProof/>
          <w:lang w:val="ro-MD"/>
        </w:rPr>
        <w:t xml:space="preserve"> </w:t>
      </w:r>
      <w:r w:rsidR="00136651" w:rsidRPr="00F750A7">
        <w:rPr>
          <w:noProof/>
          <w:lang w:val="ro-MD"/>
        </w:rPr>
        <w:t>o descriere a modului în care activele au fost investite în conformitate cu principiul „persoanei prudente”, astfel încât să fie abordate riscurile menționate la punctul 2</w:t>
      </w:r>
      <w:r w:rsidR="006A396C">
        <w:rPr>
          <w:noProof/>
          <w:lang w:val="ro-MD"/>
        </w:rPr>
        <w:t>2</w:t>
      </w:r>
      <w:r w:rsidR="00136651" w:rsidRPr="00F750A7">
        <w:rPr>
          <w:noProof/>
          <w:lang w:val="ro-MD"/>
        </w:rPr>
        <w:t>;</w:t>
      </w:r>
    </w:p>
    <w:p w14:paraId="20C4BCF7" w14:textId="77777777" w:rsidR="00136651" w:rsidRPr="00F750A7" w:rsidRDefault="00136651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valoarea profitului prognozat</w:t>
      </w:r>
      <w:r w:rsidR="00540F9A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3692212E" w14:textId="29B5EB58" w:rsidR="00334FE0" w:rsidRDefault="00584830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rezultatele </w:t>
      </w:r>
      <w:r w:rsidR="0040426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testelor </w:t>
      </w: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o descriere a modului în care acestea afectează </w:t>
      </w:r>
      <w:r w:rsidRPr="001D4386">
        <w:rPr>
          <w:rFonts w:ascii="Times New Roman" w:hAnsi="Times New Roman" w:cs="Times New Roman"/>
          <w:noProof/>
          <w:sz w:val="24"/>
          <w:szCs w:val="24"/>
          <w:lang w:val="ro-MD"/>
        </w:rPr>
        <w:t>fondurile proprii</w:t>
      </w: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și solvabilitatea înainte și după </w:t>
      </w:r>
      <w:r w:rsidR="00540F9A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deciziilor</w:t>
      </w: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40426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luate </w:t>
      </w:r>
      <w:r w:rsidR="00540F9A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către </w:t>
      </w:r>
      <w:r w:rsidR="00D33585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organele de conducere</w:t>
      </w:r>
      <w:r w:rsidR="007D2F60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176D0B51" w14:textId="146D1B76" w:rsidR="007D2F60" w:rsidRPr="00F750A7" w:rsidRDefault="007D2F60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D2F60">
        <w:rPr>
          <w:rFonts w:ascii="Times New Roman" w:hAnsi="Times New Roman" w:cs="Times New Roman"/>
          <w:noProof/>
          <w:sz w:val="24"/>
          <w:szCs w:val="24"/>
          <w:lang w:val="ro-MD"/>
        </w:rPr>
        <w:t>potențialele acțiuni/planuri de urgență în cazul în care capitalul disponibil se prevede a fi insuficient pentru a sprijini planurile de afaceri viitoare sau în condiții de stres</w:t>
      </w:r>
    </w:p>
    <w:p w14:paraId="1F0FA633" w14:textId="77777777" w:rsidR="00136651" w:rsidRPr="00F750A7" w:rsidRDefault="00136651" w:rsidP="003112E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orice altă informație </w:t>
      </w:r>
      <w:r w:rsidR="00540F9A" w:rsidRPr="007D2F60">
        <w:rPr>
          <w:rFonts w:ascii="Times New Roman" w:hAnsi="Times New Roman" w:cs="Times New Roman"/>
          <w:noProof/>
          <w:sz w:val="24"/>
          <w:szCs w:val="24"/>
          <w:lang w:val="ro-MD"/>
        </w:rPr>
        <w:t>relevantă</w:t>
      </w:r>
      <w:r w:rsidR="00540F9A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cu privire la profilul de risc al societății de asigurare sau de reasigurare</w:t>
      </w:r>
      <w:r w:rsidR="008C05DC" w:rsidRPr="00F750A7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417504BE" w14:textId="77777777" w:rsidR="000C386E" w:rsidRPr="007E6064" w:rsidRDefault="008F2B0F" w:rsidP="003112E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Raportul </w:t>
      </w:r>
      <w:r w:rsidR="00527D2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intern </w:t>
      </w:r>
      <w:r w:rsidR="008F2727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va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cuprinde informații calitative și cantitative cu privire la profilul de risc al societății de asigurare sau de reasigurare, prezentate pentru următoarele categorii de risc: </w:t>
      </w:r>
    </w:p>
    <w:p w14:paraId="4143C391" w14:textId="77777777" w:rsidR="000C386E" w:rsidRPr="007E6064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riscul de subscriere;  </w:t>
      </w:r>
    </w:p>
    <w:p w14:paraId="5FB263A5" w14:textId="77777777" w:rsidR="000C386E" w:rsidRPr="007E6064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lastRenderedPageBreak/>
        <w:t xml:space="preserve">riscul de piață; </w:t>
      </w:r>
    </w:p>
    <w:p w14:paraId="59A5A634" w14:textId="77777777" w:rsidR="000C386E" w:rsidRPr="007E6064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riscul de credit; </w:t>
      </w:r>
    </w:p>
    <w:p w14:paraId="42E5FCFF" w14:textId="77777777" w:rsidR="000C386E" w:rsidRPr="007E6064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riscul de lichiditate; </w:t>
      </w:r>
    </w:p>
    <w:p w14:paraId="0C278FE4" w14:textId="77777777" w:rsidR="000C386E" w:rsidRPr="007E6064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riscul operațional; </w:t>
      </w:r>
    </w:p>
    <w:p w14:paraId="64C7DBB8" w14:textId="77777777" w:rsidR="000C386E" w:rsidRPr="00FC2D2A" w:rsidRDefault="000C386E" w:rsidP="00193E62">
      <w:pPr>
        <w:pStyle w:val="CM4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FC2D2A">
        <w:rPr>
          <w:noProof/>
          <w:lang w:val="ro-MD"/>
        </w:rPr>
        <w:t xml:space="preserve">alte riscuri semnificative. </w:t>
      </w:r>
    </w:p>
    <w:p w14:paraId="6244FD08" w14:textId="0B908ED8" w:rsidR="006F530B" w:rsidRPr="007E6064" w:rsidRDefault="006F530B" w:rsidP="003F45B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Riscurile </w:t>
      </w:r>
      <w:r w:rsidR="0051086A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semnificative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nu se vor limita doar la riscuri cuantificabile</w:t>
      </w:r>
      <w:r w:rsidR="005055FE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ci vor include și a</w:t>
      </w:r>
      <w:r w:rsidR="003E4FEB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l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tfel de riscuri</w:t>
      </w:r>
      <w:r w:rsidR="00F177A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,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7A3CCA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fără a se limita la acestea:</w:t>
      </w:r>
      <w:r w:rsidR="00563134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reputațional,</w:t>
      </w:r>
      <w:r w:rsidR="008A788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D746C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le</w:t>
      </w:r>
      <w:r w:rsidR="0003493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gislativ, politic, </w:t>
      </w:r>
      <w:r w:rsidR="00DA10ED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</w:t>
      </w:r>
      <w:r w:rsidR="00656344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schimbări tehnologice</w:t>
      </w:r>
      <w:r w:rsidR="000A1869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  <w:r w:rsidR="00DA10ED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de </w:t>
      </w:r>
      <w:r w:rsidR="00193E6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sustenabil</w:t>
      </w:r>
      <w:r w:rsidR="000841D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itat</w:t>
      </w:r>
      <w:r w:rsidR="00193E6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C46546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, </w:t>
      </w:r>
      <w:r w:rsidR="000C386E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strategic și riscuri de grup</w:t>
      </w: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  <w:r w:rsidR="008608B9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0BABF7EC" w14:textId="77777777" w:rsidR="00617645" w:rsidRPr="007E6064" w:rsidRDefault="00617645" w:rsidP="003F45BB">
      <w:pPr>
        <w:pStyle w:val="ListParagraph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Raportul de supraveghere </w:t>
      </w:r>
      <w:r w:rsidR="00C84C5B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va </w:t>
      </w: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conține cel puțin următoarele informații:</w:t>
      </w:r>
    </w:p>
    <w:p w14:paraId="5F52CE4E" w14:textId="77777777" w:rsidR="00617645" w:rsidRPr="007E6064" w:rsidRDefault="00617645" w:rsidP="003F45B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     1) rezultatele calitative și cantitative ale evaluării interne, precum și concluziile desprinse de societate din rezultatele respective; </w:t>
      </w:r>
    </w:p>
    <w:p w14:paraId="06C181AC" w14:textId="77777777" w:rsidR="00617645" w:rsidRPr="007E6064" w:rsidRDefault="00617645" w:rsidP="003F45B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     2) metodele și principalele ipoteze utilizate în evaluarea internă;</w:t>
      </w:r>
    </w:p>
    <w:p w14:paraId="48985636" w14:textId="77777777" w:rsidR="00617645" w:rsidRPr="007E6064" w:rsidRDefault="00617645" w:rsidP="003F45B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     3) informaţii cu privire la necesităţile generale de solvabilitate ale societății și o comparaţie între necesităţile de solvabilitate respective, cerinţele de capital și fondurile proprii ale societății;</w:t>
      </w:r>
    </w:p>
    <w:p w14:paraId="17302E56" w14:textId="77777777" w:rsidR="0068565D" w:rsidRPr="007E6064" w:rsidRDefault="00617645" w:rsidP="003F45B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      4) informaţii calitative cu privire la măsura în care anumite riscuri cuantificabile ale societății nu sunt reflectate în necesități de solvabilitate și, dacă au fost constatate deviaţii semnificative, o cuantificare în acest sens.</w:t>
      </w:r>
    </w:p>
    <w:p w14:paraId="2E6E4F1E" w14:textId="77777777" w:rsidR="00617645" w:rsidRPr="007E6064" w:rsidRDefault="00617645" w:rsidP="007968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</w:p>
    <w:p w14:paraId="58DDFC60" w14:textId="26B81D5C" w:rsidR="00B73B08" w:rsidRPr="007E6064" w:rsidRDefault="00AA3206" w:rsidP="007968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Secțiunea a </w:t>
      </w:r>
      <w:r w:rsidR="00DE550D" w:rsidRPr="007E6064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4</w:t>
      </w:r>
      <w:r w:rsidRPr="007E6064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-a</w:t>
      </w:r>
    </w:p>
    <w:p w14:paraId="5727DDD8" w14:textId="77777777" w:rsidR="00A22C13" w:rsidRPr="007E6064" w:rsidRDefault="00B71417" w:rsidP="00A22C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Conformitatea continuă cu cerința de capital</w:t>
      </w:r>
      <w:r w:rsidR="008E435C" w:rsidRPr="007E6064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 și </w:t>
      </w:r>
      <w:r w:rsidR="008E435C" w:rsidRPr="007E606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rezervele tehnice</w:t>
      </w:r>
    </w:p>
    <w:p w14:paraId="2F7681AF" w14:textId="5A380A96" w:rsidR="00B73B08" w:rsidRPr="007E6064" w:rsidRDefault="001B29AD" w:rsidP="000643F0">
      <w:pPr>
        <w:pStyle w:val="CM4"/>
        <w:numPr>
          <w:ilvl w:val="0"/>
          <w:numId w:val="18"/>
        </w:numPr>
        <w:tabs>
          <w:tab w:val="left" w:pos="993"/>
        </w:tabs>
        <w:ind w:left="142" w:firstLine="284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Societatea </w:t>
      </w:r>
      <w:r w:rsidR="00B73B08" w:rsidRPr="007E6064">
        <w:rPr>
          <w:noProof/>
          <w:lang w:val="ro-MD"/>
        </w:rPr>
        <w:t>trebui</w:t>
      </w:r>
      <w:r w:rsidR="00EC5C58" w:rsidRPr="007E6064">
        <w:rPr>
          <w:noProof/>
          <w:lang w:val="ro-MD"/>
        </w:rPr>
        <w:t>e</w:t>
      </w:r>
      <w:r w:rsidR="00B73B08" w:rsidRPr="007E6064">
        <w:rPr>
          <w:noProof/>
          <w:lang w:val="ro-MD"/>
        </w:rPr>
        <w:t xml:space="preserve"> să analizeze dacă respectă în mod continuu cerințele </w:t>
      </w:r>
      <w:r w:rsidR="00A13E2C" w:rsidRPr="007E6064">
        <w:rPr>
          <w:noProof/>
          <w:lang w:val="ro-MD"/>
        </w:rPr>
        <w:t xml:space="preserve">de </w:t>
      </w:r>
      <w:r w:rsidR="00B73B08" w:rsidRPr="007E6064">
        <w:rPr>
          <w:noProof/>
          <w:lang w:val="ro-MD"/>
        </w:rPr>
        <w:t>capital și, în cadrul evaluări</w:t>
      </w:r>
      <w:r w:rsidR="00B27D64" w:rsidRPr="007E6064">
        <w:rPr>
          <w:noProof/>
          <w:lang w:val="ro-MD"/>
        </w:rPr>
        <w:t>i interne</w:t>
      </w:r>
      <w:r w:rsidR="00B73B08" w:rsidRPr="007E6064">
        <w:rPr>
          <w:noProof/>
          <w:lang w:val="ro-MD"/>
        </w:rPr>
        <w:t>, trebui</w:t>
      </w:r>
      <w:r w:rsidR="005A1E9E" w:rsidRPr="007E6064">
        <w:rPr>
          <w:noProof/>
          <w:lang w:val="ro-MD"/>
        </w:rPr>
        <w:t>e</w:t>
      </w:r>
      <w:r w:rsidR="00B73B08" w:rsidRPr="007E6064">
        <w:rPr>
          <w:noProof/>
          <w:lang w:val="ro-MD"/>
        </w:rPr>
        <w:t xml:space="preserve"> să </w:t>
      </w:r>
      <w:r w:rsidR="00FD1AA6" w:rsidRPr="007E6064">
        <w:rPr>
          <w:noProof/>
          <w:lang w:val="ro-MD"/>
        </w:rPr>
        <w:t xml:space="preserve">i-a în considerare </w:t>
      </w:r>
      <w:r w:rsidR="00B73B08" w:rsidRPr="007E6064">
        <w:rPr>
          <w:noProof/>
          <w:lang w:val="ro-MD"/>
        </w:rPr>
        <w:t>cel puțin</w:t>
      </w:r>
      <w:r w:rsidR="005A1E9E" w:rsidRPr="007E6064">
        <w:rPr>
          <w:noProof/>
          <w:lang w:val="ro-MD"/>
        </w:rPr>
        <w:t xml:space="preserve"> următoarele</w:t>
      </w:r>
      <w:r w:rsidR="00B73B08" w:rsidRPr="007E6064">
        <w:rPr>
          <w:noProof/>
          <w:lang w:val="ro-MD"/>
        </w:rPr>
        <w:t>:</w:t>
      </w:r>
    </w:p>
    <w:p w14:paraId="7059E4B9" w14:textId="77777777" w:rsidR="001F0FE2" w:rsidRPr="007E6064" w:rsidRDefault="003D2FF9" w:rsidP="00670A19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natura </w:t>
      </w:r>
      <w:r w:rsidR="00B73B0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și calitatea fondurilor proprii pe toată perioada de planificare a activității </w:t>
      </w:r>
      <w:r w:rsidR="008713A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societății</w:t>
      </w:r>
      <w:r w:rsidR="00B73B08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  <w:r w:rsidR="001F0FE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43A8785B" w14:textId="77777777" w:rsidR="00502A72" w:rsidRPr="007E6064" w:rsidRDefault="00B73B08" w:rsidP="00670A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structura pe ranguri a fondurilor proprii și modul în care aceasta se poate modifica în cursul perioadei de planificare a activității</w:t>
      </w:r>
      <w:r w:rsidR="003D3369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8713A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societății de asigurare sau de reasigurare</w:t>
      </w: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ca urmare a </w:t>
      </w:r>
      <w:r w:rsidRPr="00FC2D2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răscumpărării, rambursării sau a </w:t>
      </w:r>
      <w:r w:rsidR="00676A44" w:rsidRPr="00FC2D2A">
        <w:rPr>
          <w:rFonts w:ascii="Times New Roman" w:hAnsi="Times New Roman" w:cs="Times New Roman"/>
          <w:noProof/>
          <w:sz w:val="24"/>
          <w:szCs w:val="24"/>
          <w:lang w:val="ro-MD"/>
        </w:rPr>
        <w:t>maturității</w:t>
      </w: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FD1AA6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acestora, atunci când este aplicabil</w:t>
      </w:r>
      <w:r w:rsidR="00502A72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311E0B4F" w14:textId="77777777" w:rsidR="00D527C5" w:rsidRPr="007E6064" w:rsidRDefault="00502A72" w:rsidP="00670A19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riscurile, la care societatea este sau ar putea fi expusă, ținând seama de posibilele modificări viitoare ale profilului său de risc ca urmare a strategiei sale de afaceri sau a mediului economic și financiar</w:t>
      </w:r>
      <w:r w:rsidR="00584830" w:rsidRPr="007E6064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68A49DC7" w14:textId="6CE2AF74" w:rsidR="007337D6" w:rsidRPr="00C63250" w:rsidRDefault="00D920CF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7E6064">
        <w:rPr>
          <w:noProof/>
          <w:lang w:val="ro-MD"/>
        </w:rPr>
        <w:t xml:space="preserve">Societatea </w:t>
      </w:r>
      <w:r w:rsidR="009520D6" w:rsidRPr="007E6064">
        <w:rPr>
          <w:noProof/>
          <w:lang w:val="ro-MD"/>
        </w:rPr>
        <w:t xml:space="preserve">se va </w:t>
      </w:r>
      <w:r w:rsidR="00450B6C">
        <w:rPr>
          <w:noProof/>
          <w:lang w:val="ro-MD"/>
        </w:rPr>
        <w:t>a</w:t>
      </w:r>
      <w:r w:rsidR="009520D6" w:rsidRPr="007E6064">
        <w:rPr>
          <w:noProof/>
          <w:lang w:val="ro-MD"/>
        </w:rPr>
        <w:t>sigura că</w:t>
      </w:r>
      <w:r w:rsidR="006B1E37" w:rsidRPr="007E6064">
        <w:rPr>
          <w:noProof/>
          <w:lang w:val="ro-MD"/>
        </w:rPr>
        <w:t xml:space="preserve"> </w:t>
      </w:r>
      <w:r w:rsidR="009520D6" w:rsidRPr="007E6064">
        <w:rPr>
          <w:noProof/>
          <w:lang w:val="ro-MD"/>
        </w:rPr>
        <w:t xml:space="preserve">funcția actuarială </w:t>
      </w:r>
      <w:r w:rsidR="006B1E37" w:rsidRPr="00C63250">
        <w:rPr>
          <w:noProof/>
          <w:lang w:val="ro-MD"/>
        </w:rPr>
        <w:t xml:space="preserve">a </w:t>
      </w:r>
      <w:r w:rsidR="007877EA" w:rsidRPr="00C63250">
        <w:rPr>
          <w:noProof/>
          <w:lang w:val="ro-MD"/>
        </w:rPr>
        <w:t>societății</w:t>
      </w:r>
      <w:r w:rsidR="006B1E37" w:rsidRPr="00C63250">
        <w:rPr>
          <w:noProof/>
          <w:lang w:val="ro-MD"/>
        </w:rPr>
        <w:t xml:space="preserve"> </w:t>
      </w:r>
      <w:r w:rsidR="00E952C9" w:rsidRPr="00C63250">
        <w:rPr>
          <w:noProof/>
          <w:lang w:val="ro-MD"/>
        </w:rPr>
        <w:t>cel puțin</w:t>
      </w:r>
      <w:r w:rsidR="006B1E37" w:rsidRPr="00C63250">
        <w:rPr>
          <w:noProof/>
          <w:lang w:val="ro-MD"/>
        </w:rPr>
        <w:t>:</w:t>
      </w:r>
    </w:p>
    <w:p w14:paraId="0E45D175" w14:textId="77777777" w:rsidR="007841DA" w:rsidRPr="00C63250" w:rsidRDefault="009520D6" w:rsidP="00670A19">
      <w:pPr>
        <w:pStyle w:val="ListParagraph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furnizează </w:t>
      </w:r>
      <w:r w:rsidR="006B1E3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informații referitoare la respectarea în mod continuu de către </w:t>
      </w:r>
      <w:r w:rsidR="00676A44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>societate</w:t>
      </w:r>
      <w:r w:rsidR="006257A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6B1E3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a cerințelor privind calculul </w:t>
      </w:r>
      <w:r w:rsidR="00DE242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>rezervelor</w:t>
      </w:r>
      <w:r w:rsidR="006B1E3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tehnice;</w:t>
      </w:r>
      <w:r w:rsidR="007841DA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27813A24" w14:textId="77777777" w:rsidR="00D112B1" w:rsidRPr="00C63250" w:rsidRDefault="009520D6" w:rsidP="00670A19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identifică </w:t>
      </w:r>
      <w:r w:rsidR="006B1E3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>riscurile potențiale ce decurg din incertitudinile aferente calcul</w:t>
      </w:r>
      <w:r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>ui în cauză</w:t>
      </w:r>
      <w:r w:rsidR="006B1E37" w:rsidRPr="00C63250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  <w:bookmarkStart w:id="23" w:name="_Toc126425058"/>
      <w:bookmarkStart w:id="24" w:name="_Toc126425314"/>
    </w:p>
    <w:p w14:paraId="23A0393E" w14:textId="61B29BD3" w:rsidR="007853F5" w:rsidRPr="00C63250" w:rsidRDefault="007853F5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C63250">
        <w:rPr>
          <w:noProof/>
          <w:lang w:val="ro-MD"/>
        </w:rPr>
        <w:t xml:space="preserve">Societatea va evalua dacă profilul său de risc </w:t>
      </w:r>
      <w:r w:rsidRPr="00D01DDC">
        <w:rPr>
          <w:noProof/>
          <w:lang w:val="ro-MD"/>
        </w:rPr>
        <w:t>se abate de la ipotezele</w:t>
      </w:r>
      <w:r w:rsidRPr="00C63250">
        <w:rPr>
          <w:noProof/>
          <w:lang w:val="ro-MD"/>
        </w:rPr>
        <w:t xml:space="preserve"> care stau la baza calculului </w:t>
      </w:r>
      <w:r w:rsidR="00465881" w:rsidRPr="00C63250">
        <w:rPr>
          <w:noProof/>
          <w:lang w:val="ro-MD"/>
        </w:rPr>
        <w:t>necesităților de capital</w:t>
      </w:r>
      <w:r w:rsidRPr="00C63250">
        <w:rPr>
          <w:noProof/>
          <w:lang w:val="ro-MD"/>
        </w:rPr>
        <w:t xml:space="preserve"> și dacă aceste abateri sunt semnificative. Societatea, ca prima măsură, va realiza o analiză calitativă și dacă </w:t>
      </w:r>
      <w:r w:rsidR="008525E4">
        <w:rPr>
          <w:noProof/>
          <w:lang w:val="ro-MD"/>
        </w:rPr>
        <w:t xml:space="preserve">se va constata </w:t>
      </w:r>
      <w:r w:rsidRPr="00C63250">
        <w:rPr>
          <w:noProof/>
          <w:lang w:val="ro-MD"/>
        </w:rPr>
        <w:t xml:space="preserve">că abaterea nu este semnificativă, </w:t>
      </w:r>
      <w:r w:rsidR="009520D6" w:rsidRPr="00C63250">
        <w:rPr>
          <w:noProof/>
          <w:lang w:val="ro-MD"/>
        </w:rPr>
        <w:t xml:space="preserve">poate să </w:t>
      </w:r>
      <w:r w:rsidRPr="00C63250">
        <w:rPr>
          <w:noProof/>
          <w:lang w:val="ro-MD"/>
        </w:rPr>
        <w:t xml:space="preserve">nu </w:t>
      </w:r>
      <w:r w:rsidR="009520D6" w:rsidRPr="00C63250">
        <w:rPr>
          <w:noProof/>
          <w:lang w:val="ro-MD"/>
        </w:rPr>
        <w:t xml:space="preserve">recurgă </w:t>
      </w:r>
      <w:r w:rsidRPr="00C63250">
        <w:rPr>
          <w:noProof/>
          <w:lang w:val="ro-MD"/>
        </w:rPr>
        <w:t>la o analiză cantitativă</w:t>
      </w:r>
      <w:r w:rsidR="009520D6" w:rsidRPr="00C63250">
        <w:rPr>
          <w:noProof/>
          <w:lang w:val="ro-MD"/>
        </w:rPr>
        <w:t>, care este obligatorie în cazul în care abaterea este una semnificativă</w:t>
      </w:r>
      <w:r w:rsidRPr="00C63250">
        <w:rPr>
          <w:noProof/>
          <w:lang w:val="ro-MD"/>
        </w:rPr>
        <w:t>.</w:t>
      </w:r>
    </w:p>
    <w:bookmarkEnd w:id="23"/>
    <w:bookmarkEnd w:id="24"/>
    <w:p w14:paraId="54C0C1E9" w14:textId="77777777" w:rsidR="00B61624" w:rsidRPr="00C63250" w:rsidRDefault="00B61624" w:rsidP="00B27D64">
      <w:pPr>
        <w:pStyle w:val="Heading1"/>
        <w:tabs>
          <w:tab w:val="left" w:pos="993"/>
        </w:tabs>
        <w:spacing w:before="0" w:line="240" w:lineRule="auto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</w:p>
    <w:p w14:paraId="01DBDEF1" w14:textId="77777777" w:rsidR="006723E1" w:rsidRPr="00C63250" w:rsidRDefault="00B27D64" w:rsidP="009F1F99">
      <w:pPr>
        <w:pStyle w:val="Heading1"/>
        <w:tabs>
          <w:tab w:val="left" w:pos="993"/>
        </w:tabs>
        <w:spacing w:before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</w:pPr>
      <w:r w:rsidRPr="00C63250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 xml:space="preserve">   </w:t>
      </w:r>
      <w:r w:rsidR="006723E1" w:rsidRPr="00C63250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Capitolul I</w:t>
      </w:r>
      <w:r w:rsidR="00990076" w:rsidRPr="00C63250"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ro-MD"/>
        </w:rPr>
        <w:t>II</w:t>
      </w:r>
    </w:p>
    <w:p w14:paraId="7BA76A81" w14:textId="77777777" w:rsidR="000D04C6" w:rsidRDefault="00067394" w:rsidP="009F1F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TESTELE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PENTRU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EVALUAREA 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CAPACITĂȚII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DE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MENȚINERE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A</w:t>
      </w:r>
      <w:r w:rsidRPr="00067394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 xml:space="preserve"> </w:t>
      </w:r>
      <w:r w:rsidR="00AC14F9">
        <w:rPr>
          <w:rFonts w:ascii="Times New Roman" w:hAnsi="Times New Roman" w:cs="Times New Roman"/>
          <w:b/>
          <w:bCs/>
          <w:noProof/>
          <w:sz w:val="24"/>
          <w:szCs w:val="24"/>
          <w:lang w:val="ro-MD"/>
        </w:rPr>
        <w:t>STABILITĂȚII FINANCIARE</w:t>
      </w:r>
      <w:r w:rsidR="00B27D64"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           </w:t>
      </w:r>
    </w:p>
    <w:p w14:paraId="231B12F5" w14:textId="08EE2BD9" w:rsidR="006723E1" w:rsidRPr="00036086" w:rsidRDefault="006723E1" w:rsidP="000D0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Secțiunea 1</w:t>
      </w:r>
    </w:p>
    <w:p w14:paraId="60B2F321" w14:textId="3414D4B0" w:rsidR="006723E1" w:rsidRPr="00036086" w:rsidRDefault="006723E1" w:rsidP="000D0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Dispoziții generale</w:t>
      </w:r>
    </w:p>
    <w:p w14:paraId="4C2626AF" w14:textId="37787607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Societatea utilizează </w:t>
      </w:r>
      <w:r w:rsidR="00856145">
        <w:rPr>
          <w:noProof/>
          <w:lang w:val="ro-MD"/>
        </w:rPr>
        <w:t xml:space="preserve">testele </w:t>
      </w:r>
      <w:r w:rsidRPr="00036086">
        <w:rPr>
          <w:noProof/>
          <w:lang w:val="ro-MD"/>
        </w:rPr>
        <w:t xml:space="preserve">ca mijloc de evaluare a </w:t>
      </w:r>
      <w:r w:rsidR="00DC12FC" w:rsidRPr="00467A92">
        <w:rPr>
          <w:noProof/>
          <w:lang w:val="ro-MD"/>
        </w:rPr>
        <w:t xml:space="preserve">capacității de menținere a stabilității financiare în orice situație a </w:t>
      </w:r>
      <w:r w:rsidR="00D8251C" w:rsidRPr="00467A92">
        <w:rPr>
          <w:noProof/>
          <w:lang w:val="ro-MD"/>
        </w:rPr>
        <w:t>societății</w:t>
      </w:r>
      <w:r w:rsidR="00DC12FC" w:rsidRPr="00467A92">
        <w:rPr>
          <w:noProof/>
          <w:lang w:val="ro-MD"/>
        </w:rPr>
        <w:t xml:space="preserve">. </w:t>
      </w:r>
      <w:r w:rsidR="00C3008E">
        <w:rPr>
          <w:noProof/>
          <w:lang w:val="ro-MD"/>
        </w:rPr>
        <w:t>Testele</w:t>
      </w:r>
      <w:r w:rsidR="00C3008E" w:rsidRPr="00036086">
        <w:rPr>
          <w:noProof/>
          <w:lang w:val="ro-MD"/>
        </w:rPr>
        <w:t xml:space="preserve"> </w:t>
      </w:r>
      <w:r w:rsidR="000043FA" w:rsidRPr="00036086">
        <w:rPr>
          <w:noProof/>
          <w:lang w:val="ro-MD"/>
        </w:rPr>
        <w:t>trebuie</w:t>
      </w:r>
      <w:r w:rsidRPr="00036086">
        <w:rPr>
          <w:noProof/>
          <w:lang w:val="ro-MD"/>
        </w:rPr>
        <w:t xml:space="preserve"> folosite în combinație cu alte instrumente de administrare și control al riscurilor.</w:t>
      </w:r>
    </w:p>
    <w:p w14:paraId="6EA6DE6A" w14:textId="77777777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Rezultatele </w:t>
      </w:r>
      <w:r w:rsidR="00067394">
        <w:rPr>
          <w:noProof/>
          <w:lang w:val="ro-MD"/>
        </w:rPr>
        <w:t>testelor</w:t>
      </w:r>
      <w:r w:rsidRPr="00036086">
        <w:rPr>
          <w:noProof/>
          <w:lang w:val="ro-MD"/>
        </w:rPr>
        <w:t xml:space="preserve"> trebuie </w:t>
      </w:r>
      <w:r w:rsidR="00D8251C" w:rsidRPr="00036086">
        <w:rPr>
          <w:noProof/>
          <w:lang w:val="ro-MD"/>
        </w:rPr>
        <w:t>utilizate</w:t>
      </w:r>
      <w:r w:rsidRPr="00036086">
        <w:rPr>
          <w:noProof/>
          <w:lang w:val="ro-MD"/>
        </w:rPr>
        <w:t xml:space="preserve"> de către </w:t>
      </w:r>
      <w:r w:rsidR="004F7B2C" w:rsidRPr="00036086">
        <w:rPr>
          <w:noProof/>
          <w:lang w:val="ro-MD"/>
        </w:rPr>
        <w:t>organele de conducere</w:t>
      </w:r>
      <w:r w:rsidRPr="00036086">
        <w:rPr>
          <w:noProof/>
          <w:lang w:val="ro-MD"/>
        </w:rPr>
        <w:t xml:space="preserve"> al</w:t>
      </w:r>
      <w:r w:rsidR="004F7B2C" w:rsidRPr="00036086">
        <w:rPr>
          <w:noProof/>
          <w:lang w:val="ro-MD"/>
        </w:rPr>
        <w:t>e</w:t>
      </w:r>
      <w:r w:rsidRPr="00036086">
        <w:rPr>
          <w:noProof/>
          <w:lang w:val="ro-MD"/>
        </w:rPr>
        <w:t xml:space="preserve"> societății pentru a înțelege și a evalua</w:t>
      </w:r>
      <w:r w:rsidR="0081167F" w:rsidRPr="00036086">
        <w:rPr>
          <w:noProof/>
          <w:lang w:val="ro-MD"/>
        </w:rPr>
        <w:t>,</w:t>
      </w:r>
      <w:r w:rsidR="00112C24" w:rsidRPr="00036086">
        <w:rPr>
          <w:noProof/>
          <w:lang w:val="ro-MD"/>
        </w:rPr>
        <w:t xml:space="preserve"> cel puțin</w:t>
      </w:r>
      <w:r w:rsidRPr="00036086">
        <w:rPr>
          <w:noProof/>
          <w:lang w:val="ro-MD"/>
        </w:rPr>
        <w:t>:</w:t>
      </w:r>
    </w:p>
    <w:p w14:paraId="705C3F9F" w14:textId="745FB076" w:rsidR="00115C8F" w:rsidRPr="005055FE" w:rsidRDefault="006723E1" w:rsidP="005055FE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lastRenderedPageBreak/>
        <w:t xml:space="preserve">riscurile </w:t>
      </w:r>
      <w:r w:rsidR="00C3008E">
        <w:rPr>
          <w:rFonts w:ascii="Times New Roman" w:hAnsi="Times New Roman" w:cs="Times New Roman"/>
          <w:noProof/>
          <w:sz w:val="24"/>
          <w:szCs w:val="24"/>
          <w:lang w:val="ro-MD"/>
        </w:rPr>
        <w:t>semnificative asupra</w:t>
      </w:r>
      <w:r w:rsidR="007676CA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81167F"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activității societății</w:t>
      </w: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/profilul său de risc, asigurând o corespondență adecvată cu procesul de management</w:t>
      </w:r>
      <w:r w:rsidR="00634590"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cu acestea</w:t>
      </w: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; </w:t>
      </w:r>
    </w:p>
    <w:p w14:paraId="1E01AA4E" w14:textId="77777777" w:rsidR="006723E1" w:rsidRPr="00036086" w:rsidRDefault="006723E1" w:rsidP="002937A9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dacă capitalul societății și alocarea acestuia asigură suficient</w:t>
      </w:r>
      <w:r w:rsidR="007E27B1"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ă</w:t>
      </w: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acoperire pentru eventualele evenimente</w:t>
      </w:r>
      <w:r w:rsidR="00634590"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adverse</w:t>
      </w: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40EF2969" w14:textId="77777777" w:rsidR="006723E1" w:rsidRPr="00036086" w:rsidRDefault="006723E1" w:rsidP="002937A9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dacă societatea va putea îndeplini obiectivele stabilite în planuri</w:t>
      </w:r>
      <w:r w:rsidR="007E27B1"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>le</w:t>
      </w:r>
      <w:r w:rsidRPr="0003608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strategice.</w:t>
      </w:r>
    </w:p>
    <w:p w14:paraId="32146807" w14:textId="36D1461A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Societatea identifică factorii de risc specifici ale căror modificări pot afecta negativ activitatea societății și care vor fi utilizați pentru </w:t>
      </w:r>
      <w:r w:rsidR="00850CB0">
        <w:rPr>
          <w:noProof/>
          <w:lang w:val="ro-MD"/>
        </w:rPr>
        <w:t>teste</w:t>
      </w:r>
      <w:r w:rsidRPr="00036086">
        <w:rPr>
          <w:noProof/>
          <w:lang w:val="ro-MD"/>
        </w:rPr>
        <w:t>.</w:t>
      </w:r>
    </w:p>
    <w:p w14:paraId="53E7A7F0" w14:textId="77777777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>Societatea poate efectua un test general de performanță care evaluează toate riscurile principale ale societății, precum și testarea segmentelor de afaceri individuale.</w:t>
      </w:r>
    </w:p>
    <w:p w14:paraId="79228264" w14:textId="77777777" w:rsidR="006723E1" w:rsidRPr="00036086" w:rsidRDefault="006723E1" w:rsidP="001D51A4">
      <w:pPr>
        <w:spacing w:after="0" w:line="240" w:lineRule="auto"/>
        <w:ind w:left="-142"/>
        <w:jc w:val="center"/>
        <w:rPr>
          <w:rFonts w:ascii="Times New Roman" w:hAnsi="Times New Roman" w:cs="Times New Roman"/>
          <w:noProof/>
          <w:sz w:val="24"/>
          <w:szCs w:val="24"/>
          <w:lang w:val="ro-MD"/>
        </w:rPr>
      </w:pPr>
    </w:p>
    <w:p w14:paraId="3BF13F39" w14:textId="77777777" w:rsidR="006723E1" w:rsidRPr="00036086" w:rsidRDefault="006723E1" w:rsidP="0079685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Secțiunea a 2-a</w:t>
      </w:r>
    </w:p>
    <w:p w14:paraId="31134227" w14:textId="4234E629" w:rsidR="006723E1" w:rsidRPr="00036086" w:rsidRDefault="006723E1" w:rsidP="005671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Metode</w:t>
      </w:r>
      <w:r w:rsidR="00DE550D"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le și elementele</w:t>
      </w:r>
      <w:r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 test</w:t>
      </w:r>
      <w:r w:rsidR="00DE550D" w:rsidRPr="00036086">
        <w:rPr>
          <w:rFonts w:ascii="Times New Roman" w:hAnsi="Times New Roman" w:cs="Times New Roman"/>
          <w:b/>
          <w:noProof/>
          <w:sz w:val="24"/>
          <w:szCs w:val="24"/>
          <w:lang w:val="ro-MD"/>
        </w:rPr>
        <w:t xml:space="preserve">elor  </w:t>
      </w:r>
    </w:p>
    <w:p w14:paraId="4ADDA0D8" w14:textId="77777777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Metodele de testare sunt alese de societate luând în considerare natura, amploarea și complexitatea activității sale și a riscurilor la care aceasta este expusă. </w:t>
      </w:r>
    </w:p>
    <w:p w14:paraId="33704DAB" w14:textId="6ED462A4" w:rsidR="006723E1" w:rsidRPr="00036086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Pentru </w:t>
      </w:r>
      <w:r w:rsidR="00AB7666" w:rsidRPr="00036086">
        <w:rPr>
          <w:noProof/>
          <w:lang w:val="ro-MD"/>
        </w:rPr>
        <w:t xml:space="preserve">analizele </w:t>
      </w:r>
      <w:r w:rsidRPr="00036086">
        <w:rPr>
          <w:noProof/>
          <w:lang w:val="ro-MD"/>
        </w:rPr>
        <w:t xml:space="preserve">de </w:t>
      </w:r>
      <w:r w:rsidR="00AB7666" w:rsidRPr="00036086">
        <w:rPr>
          <w:noProof/>
          <w:lang w:val="ro-MD"/>
        </w:rPr>
        <w:t>sen</w:t>
      </w:r>
      <w:r w:rsidR="00B27D64" w:rsidRPr="00036086">
        <w:rPr>
          <w:noProof/>
          <w:lang w:val="ro-MD"/>
        </w:rPr>
        <w:t>z</w:t>
      </w:r>
      <w:r w:rsidR="00AB7666" w:rsidRPr="00036086">
        <w:rPr>
          <w:noProof/>
          <w:lang w:val="ro-MD"/>
        </w:rPr>
        <w:t xml:space="preserve">itivitate </w:t>
      </w:r>
      <w:r w:rsidR="006C6478" w:rsidRPr="00036086">
        <w:rPr>
          <w:noProof/>
          <w:lang w:val="ro-MD"/>
        </w:rPr>
        <w:t>trebuie</w:t>
      </w:r>
      <w:r w:rsidRPr="00036086">
        <w:rPr>
          <w:noProof/>
          <w:lang w:val="ro-MD"/>
        </w:rPr>
        <w:t xml:space="preserve"> selectate </w:t>
      </w:r>
      <w:r w:rsidR="007676CA">
        <w:rPr>
          <w:noProof/>
          <w:lang w:val="ro-MD"/>
        </w:rPr>
        <w:t xml:space="preserve">liniile </w:t>
      </w:r>
      <w:r w:rsidRPr="00036086">
        <w:rPr>
          <w:noProof/>
          <w:lang w:val="ro-MD"/>
        </w:rPr>
        <w:t>de a</w:t>
      </w:r>
      <w:r w:rsidR="007676CA">
        <w:rPr>
          <w:noProof/>
          <w:lang w:val="ro-MD"/>
        </w:rPr>
        <w:t>ctivitate</w:t>
      </w:r>
      <w:r w:rsidRPr="00036086">
        <w:rPr>
          <w:noProof/>
          <w:lang w:val="ro-MD"/>
        </w:rPr>
        <w:t>, tipurile de asigurări sau riscuri</w:t>
      </w:r>
      <w:r w:rsidR="00960F53" w:rsidRPr="00036086">
        <w:rPr>
          <w:noProof/>
          <w:lang w:val="ro-MD"/>
        </w:rPr>
        <w:t xml:space="preserve">, în modul în care acestea să asigure acoperirea adecvată a activității </w:t>
      </w:r>
      <w:r w:rsidR="006D7F0D" w:rsidRPr="00036086">
        <w:rPr>
          <w:noProof/>
          <w:lang w:val="ro-MD"/>
        </w:rPr>
        <w:t xml:space="preserve">societății </w:t>
      </w:r>
      <w:r w:rsidR="00960F53" w:rsidRPr="00036086">
        <w:rPr>
          <w:noProof/>
          <w:lang w:val="ro-MD"/>
        </w:rPr>
        <w:t xml:space="preserve">și a riscurilor individuale la care </w:t>
      </w:r>
      <w:r w:rsidR="006D7F0D" w:rsidRPr="00036086">
        <w:rPr>
          <w:noProof/>
          <w:lang w:val="ro-MD"/>
        </w:rPr>
        <w:t xml:space="preserve">aceasta </w:t>
      </w:r>
      <w:r w:rsidR="00960F53" w:rsidRPr="00036086">
        <w:rPr>
          <w:noProof/>
          <w:lang w:val="ro-MD"/>
        </w:rPr>
        <w:t>este expusă</w:t>
      </w:r>
      <w:r w:rsidRPr="00036086">
        <w:rPr>
          <w:noProof/>
          <w:lang w:val="ro-MD"/>
        </w:rPr>
        <w:t>.</w:t>
      </w:r>
    </w:p>
    <w:p w14:paraId="766072BB" w14:textId="357F37EF" w:rsidR="006723E1" w:rsidRPr="00036086" w:rsidRDefault="007869A8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036086">
        <w:rPr>
          <w:noProof/>
          <w:lang w:val="ro-MD"/>
        </w:rPr>
        <w:t xml:space="preserve">Analiza </w:t>
      </w:r>
      <w:r w:rsidR="006723E1" w:rsidRPr="00036086">
        <w:rPr>
          <w:noProof/>
          <w:lang w:val="ro-MD"/>
        </w:rPr>
        <w:t xml:space="preserve">pe bază de scenarii </w:t>
      </w:r>
      <w:r w:rsidR="006801FC" w:rsidRPr="00036086">
        <w:rPr>
          <w:noProof/>
          <w:lang w:val="ro-MD"/>
        </w:rPr>
        <w:t xml:space="preserve"> </w:t>
      </w:r>
      <w:r w:rsidR="006723E1" w:rsidRPr="00036086">
        <w:rPr>
          <w:noProof/>
          <w:lang w:val="ro-MD"/>
        </w:rPr>
        <w:t xml:space="preserve">include o evaluare a modificărilor simultane în mai mulți factori de risc și </w:t>
      </w:r>
      <w:r w:rsidR="006801FC" w:rsidRPr="00036086">
        <w:rPr>
          <w:noProof/>
          <w:lang w:val="ro-MD"/>
        </w:rPr>
        <w:t xml:space="preserve">va </w:t>
      </w:r>
      <w:r w:rsidR="009B592F" w:rsidRPr="00036086">
        <w:rPr>
          <w:noProof/>
          <w:lang w:val="ro-MD"/>
        </w:rPr>
        <w:t xml:space="preserve">reflecta </w:t>
      </w:r>
      <w:r w:rsidR="006723E1" w:rsidRPr="00036086">
        <w:rPr>
          <w:noProof/>
          <w:lang w:val="ro-MD"/>
        </w:rPr>
        <w:t>evenimente</w:t>
      </w:r>
      <w:r w:rsidR="006801FC" w:rsidRPr="00036086">
        <w:rPr>
          <w:noProof/>
          <w:lang w:val="ro-MD"/>
        </w:rPr>
        <w:t>le</w:t>
      </w:r>
      <w:r w:rsidR="006723E1" w:rsidRPr="00036086">
        <w:rPr>
          <w:noProof/>
          <w:lang w:val="ro-MD"/>
        </w:rPr>
        <w:t xml:space="preserve"> care, din perspectiva </w:t>
      </w:r>
      <w:r w:rsidR="009B592F" w:rsidRPr="00036086">
        <w:rPr>
          <w:noProof/>
          <w:lang w:val="ro-MD"/>
        </w:rPr>
        <w:t>societății</w:t>
      </w:r>
      <w:r w:rsidR="006723E1" w:rsidRPr="00036086">
        <w:rPr>
          <w:noProof/>
          <w:lang w:val="ro-MD"/>
        </w:rPr>
        <w:t xml:space="preserve">, sunt probabil să apară în viitor. Analiza pe bază de scenarii se poate baza pe evenimente </w:t>
      </w:r>
      <w:r w:rsidR="006723E1" w:rsidRPr="00D07FCA">
        <w:rPr>
          <w:noProof/>
          <w:lang w:val="ro-MD"/>
        </w:rPr>
        <w:t>trecute (istorice)</w:t>
      </w:r>
      <w:r w:rsidR="006723E1" w:rsidRPr="00036086">
        <w:rPr>
          <w:noProof/>
          <w:lang w:val="ro-MD"/>
        </w:rPr>
        <w:t xml:space="preserve"> care au avut un impact semnificativ asupra pieței sau asupra societății (</w:t>
      </w:r>
      <w:r w:rsidR="006723E1" w:rsidRPr="00D07FCA">
        <w:rPr>
          <w:noProof/>
          <w:lang w:val="ro-MD"/>
        </w:rPr>
        <w:t>scenariu istoric</w:t>
      </w:r>
      <w:r w:rsidR="006723E1" w:rsidRPr="00036086">
        <w:rPr>
          <w:noProof/>
          <w:lang w:val="ro-MD"/>
        </w:rPr>
        <w:t>) sau asupra evenimentelor așteptate care pot apărea în viitor (</w:t>
      </w:r>
      <w:r w:rsidR="006723E1" w:rsidRPr="00D07FCA">
        <w:rPr>
          <w:noProof/>
          <w:lang w:val="ro-MD"/>
        </w:rPr>
        <w:t>scenariu ipotetic</w:t>
      </w:r>
      <w:r w:rsidR="006723E1" w:rsidRPr="00036086">
        <w:rPr>
          <w:noProof/>
          <w:lang w:val="ro-MD"/>
        </w:rPr>
        <w:t>).</w:t>
      </w:r>
    </w:p>
    <w:p w14:paraId="6D1E796D" w14:textId="77777777" w:rsidR="006723E1" w:rsidRPr="00036086" w:rsidRDefault="006801FC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color w:val="202124"/>
          <w:lang w:val="ro-MD"/>
        </w:rPr>
      </w:pPr>
      <w:r w:rsidRPr="00036086">
        <w:rPr>
          <w:noProof/>
          <w:lang w:val="ro-MD"/>
        </w:rPr>
        <w:t>În cadrul</w:t>
      </w:r>
      <w:r w:rsidR="006723E1" w:rsidRPr="00036086">
        <w:rPr>
          <w:noProof/>
          <w:lang w:val="ro-MD"/>
        </w:rPr>
        <w:t xml:space="preserve"> </w:t>
      </w:r>
      <w:r w:rsidR="00F576F7" w:rsidRPr="00036086">
        <w:rPr>
          <w:noProof/>
          <w:lang w:val="ro-MD"/>
        </w:rPr>
        <w:t xml:space="preserve">analizei </w:t>
      </w:r>
      <w:r w:rsidR="006723E1" w:rsidRPr="00036086">
        <w:rPr>
          <w:noProof/>
          <w:lang w:val="ro-MD"/>
        </w:rPr>
        <w:t xml:space="preserve">pe bază de </w:t>
      </w:r>
      <w:r w:rsidR="00F576F7" w:rsidRPr="00036086">
        <w:rPr>
          <w:noProof/>
          <w:lang w:val="ro-MD"/>
        </w:rPr>
        <w:t>scenarii</w:t>
      </w:r>
      <w:r w:rsidR="006723E1" w:rsidRPr="00036086">
        <w:rPr>
          <w:noProof/>
          <w:lang w:val="ro-MD"/>
        </w:rPr>
        <w:t>, societatea trebui</w:t>
      </w:r>
      <w:r w:rsidR="009B592F" w:rsidRPr="00036086">
        <w:rPr>
          <w:noProof/>
          <w:lang w:val="ro-MD"/>
        </w:rPr>
        <w:t>e</w:t>
      </w:r>
      <w:r w:rsidR="006723E1" w:rsidRPr="00036086">
        <w:rPr>
          <w:noProof/>
          <w:lang w:val="ro-MD"/>
        </w:rPr>
        <w:t xml:space="preserve"> să </w:t>
      </w:r>
      <w:r w:rsidRPr="00036086">
        <w:rPr>
          <w:noProof/>
          <w:lang w:val="ro-MD"/>
        </w:rPr>
        <w:t xml:space="preserve">asigure </w:t>
      </w:r>
      <w:r w:rsidR="006723E1" w:rsidRPr="00036086">
        <w:rPr>
          <w:noProof/>
          <w:lang w:val="ro-MD"/>
        </w:rPr>
        <w:t>descrierea</w:t>
      </w:r>
      <w:r w:rsidRPr="00036086">
        <w:rPr>
          <w:noProof/>
          <w:lang w:val="ro-MD"/>
        </w:rPr>
        <w:t xml:space="preserve"> detaliată a</w:t>
      </w:r>
      <w:r w:rsidR="006723E1" w:rsidRPr="00036086">
        <w:rPr>
          <w:rStyle w:val="y2iqfc"/>
          <w:noProof/>
          <w:color w:val="202124"/>
          <w:lang w:val="ro-MD"/>
        </w:rPr>
        <w:t xml:space="preserve"> scenariului, acoperind toți factorii de risc și </w:t>
      </w:r>
      <w:r w:rsidRPr="00036086">
        <w:rPr>
          <w:rStyle w:val="y2iqfc"/>
          <w:noProof/>
          <w:color w:val="202124"/>
          <w:lang w:val="ro-MD"/>
        </w:rPr>
        <w:t>influența</w:t>
      </w:r>
      <w:r w:rsidR="006723E1" w:rsidRPr="00036086">
        <w:rPr>
          <w:rStyle w:val="y2iqfc"/>
          <w:noProof/>
          <w:color w:val="202124"/>
          <w:lang w:val="ro-MD"/>
        </w:rPr>
        <w:t xml:space="preserve"> acestora</w:t>
      </w:r>
      <w:r w:rsidR="00470E74" w:rsidRPr="00036086">
        <w:rPr>
          <w:rStyle w:val="y2iqfc"/>
          <w:noProof/>
          <w:color w:val="202124"/>
          <w:lang w:val="ro-MD"/>
        </w:rPr>
        <w:t xml:space="preserve"> în viitor</w:t>
      </w:r>
      <w:r w:rsidRPr="00036086">
        <w:rPr>
          <w:rStyle w:val="y2iqfc"/>
          <w:noProof/>
          <w:color w:val="202124"/>
          <w:lang w:val="ro-MD"/>
        </w:rPr>
        <w:t xml:space="preserve"> as</w:t>
      </w:r>
      <w:r w:rsidR="009D2DD0">
        <w:rPr>
          <w:rStyle w:val="y2iqfc"/>
          <w:noProof/>
          <w:color w:val="202124"/>
          <w:lang w:val="ro-MD"/>
        </w:rPr>
        <w:t>u</w:t>
      </w:r>
      <w:r w:rsidRPr="00036086">
        <w:rPr>
          <w:rStyle w:val="y2iqfc"/>
          <w:noProof/>
          <w:color w:val="202124"/>
          <w:lang w:val="ro-MD"/>
        </w:rPr>
        <w:t>pra societății</w:t>
      </w:r>
      <w:r w:rsidR="006723E1" w:rsidRPr="00036086">
        <w:rPr>
          <w:rStyle w:val="y2iqfc"/>
          <w:noProof/>
          <w:color w:val="202124"/>
          <w:lang w:val="ro-MD"/>
        </w:rPr>
        <w:t>.</w:t>
      </w:r>
    </w:p>
    <w:p w14:paraId="4525306D" w14:textId="4C616822" w:rsidR="006723E1" w:rsidRPr="003E632C" w:rsidRDefault="006801FC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rStyle w:val="y2iqfc"/>
          <w:noProof/>
          <w:color w:val="202124"/>
          <w:lang w:val="ro-MD"/>
        </w:rPr>
      </w:pPr>
      <w:r w:rsidRPr="00036086">
        <w:rPr>
          <w:rStyle w:val="y2iqfc"/>
          <w:noProof/>
          <w:color w:val="202124"/>
          <w:lang w:val="ro-MD"/>
        </w:rPr>
        <w:t>În cadrul</w:t>
      </w:r>
      <w:r w:rsidR="006723E1" w:rsidRPr="00036086">
        <w:rPr>
          <w:rStyle w:val="y2iqfc"/>
          <w:noProof/>
          <w:color w:val="202124"/>
          <w:lang w:val="ro-MD"/>
        </w:rPr>
        <w:t xml:space="preserve"> testului în sens invers, analiza </w:t>
      </w:r>
      <w:r w:rsidR="003F45BB" w:rsidRPr="00036086">
        <w:rPr>
          <w:rStyle w:val="y2iqfc"/>
          <w:noProof/>
          <w:color w:val="202124"/>
          <w:lang w:val="ro-MD"/>
        </w:rPr>
        <w:t>senz</w:t>
      </w:r>
      <w:r w:rsidR="004F1553" w:rsidRPr="00036086">
        <w:rPr>
          <w:rStyle w:val="y2iqfc"/>
          <w:noProof/>
          <w:color w:val="202124"/>
          <w:lang w:val="ro-MD"/>
        </w:rPr>
        <w:t xml:space="preserve">itivității </w:t>
      </w:r>
      <w:r w:rsidR="006723E1" w:rsidRPr="00036086">
        <w:rPr>
          <w:rStyle w:val="y2iqfc"/>
          <w:noProof/>
          <w:color w:val="202124"/>
          <w:lang w:val="ro-MD"/>
        </w:rPr>
        <w:t xml:space="preserve">poate fi utilizată ca </w:t>
      </w:r>
      <w:r w:rsidR="006D7F0D" w:rsidRPr="00036086">
        <w:rPr>
          <w:rStyle w:val="y2iqfc"/>
          <w:noProof/>
          <w:color w:val="202124"/>
          <w:lang w:val="ro-MD"/>
        </w:rPr>
        <w:t xml:space="preserve">și </w:t>
      </w:r>
      <w:r w:rsidR="006723E1" w:rsidRPr="00036086">
        <w:rPr>
          <w:rStyle w:val="y2iqfc"/>
          <w:noProof/>
          <w:color w:val="202124"/>
          <w:lang w:val="ro-MD"/>
        </w:rPr>
        <w:t>punct de plecare</w:t>
      </w:r>
      <w:r w:rsidR="00456402" w:rsidRPr="00036086">
        <w:rPr>
          <w:rStyle w:val="y2iqfc"/>
          <w:noProof/>
          <w:color w:val="202124"/>
          <w:lang w:val="ro-MD"/>
        </w:rPr>
        <w:t xml:space="preserve">, </w:t>
      </w:r>
      <w:r w:rsidR="00456402" w:rsidRPr="003E632C">
        <w:rPr>
          <w:rStyle w:val="y2iqfc"/>
          <w:noProof/>
          <w:color w:val="202124"/>
          <w:lang w:val="ro-MD"/>
        </w:rPr>
        <w:t xml:space="preserve">însă acesta </w:t>
      </w:r>
      <w:r w:rsidR="006723E1" w:rsidRPr="003E632C">
        <w:rPr>
          <w:rStyle w:val="y2iqfc"/>
          <w:noProof/>
          <w:color w:val="202124"/>
          <w:lang w:val="ro-MD"/>
        </w:rPr>
        <w:t xml:space="preserve">nu se </w:t>
      </w:r>
      <w:r w:rsidR="00456402" w:rsidRPr="003E632C">
        <w:rPr>
          <w:rStyle w:val="y2iqfc"/>
          <w:noProof/>
          <w:color w:val="202124"/>
          <w:lang w:val="ro-MD"/>
        </w:rPr>
        <w:t xml:space="preserve">va transforma </w:t>
      </w:r>
      <w:r w:rsidR="006723E1" w:rsidRPr="003E632C">
        <w:rPr>
          <w:rStyle w:val="y2iqfc"/>
          <w:noProof/>
          <w:color w:val="202124"/>
          <w:lang w:val="ro-MD"/>
        </w:rPr>
        <w:t>într-o analiză de sensi</w:t>
      </w:r>
      <w:r w:rsidRPr="003E632C">
        <w:rPr>
          <w:rStyle w:val="y2iqfc"/>
          <w:noProof/>
          <w:color w:val="202124"/>
          <w:lang w:val="ro-MD"/>
        </w:rPr>
        <w:t>t</w:t>
      </w:r>
      <w:r w:rsidR="006723E1" w:rsidRPr="003E632C">
        <w:rPr>
          <w:rStyle w:val="y2iqfc"/>
          <w:noProof/>
          <w:color w:val="202124"/>
          <w:lang w:val="ro-MD"/>
        </w:rPr>
        <w:t>i</w:t>
      </w:r>
      <w:r w:rsidRPr="003E632C">
        <w:rPr>
          <w:rStyle w:val="y2iqfc"/>
          <w:noProof/>
          <w:color w:val="202124"/>
          <w:lang w:val="ro-MD"/>
        </w:rPr>
        <w:t>v</w:t>
      </w:r>
      <w:r w:rsidR="006723E1" w:rsidRPr="003E632C">
        <w:rPr>
          <w:rStyle w:val="y2iqfc"/>
          <w:noProof/>
          <w:color w:val="202124"/>
          <w:lang w:val="ro-MD"/>
        </w:rPr>
        <w:t>itate pentru a selecta un factor de risc, schimbarea care ar putea duce la un rezultat prestabilit. Testul în sens invers trebui</w:t>
      </w:r>
      <w:r w:rsidR="00456402" w:rsidRPr="003E632C">
        <w:rPr>
          <w:rStyle w:val="y2iqfc"/>
          <w:noProof/>
          <w:color w:val="202124"/>
          <w:lang w:val="ro-MD"/>
        </w:rPr>
        <w:t>e</w:t>
      </w:r>
      <w:r w:rsidR="006723E1" w:rsidRPr="003E632C">
        <w:rPr>
          <w:rStyle w:val="y2iqfc"/>
          <w:noProof/>
          <w:color w:val="202124"/>
          <w:lang w:val="ro-MD"/>
        </w:rPr>
        <w:t xml:space="preserve"> să se bazeze pe o evaluare calitativă, care să permită dezvoltarea unui scenariu care </w:t>
      </w:r>
      <w:r w:rsidR="00DF000A" w:rsidRPr="003E632C">
        <w:rPr>
          <w:rStyle w:val="y2iqfc"/>
          <w:noProof/>
          <w:color w:val="202124"/>
          <w:lang w:val="ro-MD"/>
        </w:rPr>
        <w:t xml:space="preserve">să </w:t>
      </w:r>
      <w:r w:rsidR="006723E1" w:rsidRPr="003E632C">
        <w:rPr>
          <w:rStyle w:val="y2iqfc"/>
          <w:noProof/>
          <w:color w:val="202124"/>
          <w:lang w:val="ro-MD"/>
        </w:rPr>
        <w:t>acoper</w:t>
      </w:r>
      <w:r w:rsidR="00DF000A" w:rsidRPr="003E632C">
        <w:rPr>
          <w:rStyle w:val="y2iqfc"/>
          <w:noProof/>
          <w:color w:val="202124"/>
          <w:lang w:val="ro-MD"/>
        </w:rPr>
        <w:t>e</w:t>
      </w:r>
      <w:r w:rsidR="006723E1" w:rsidRPr="003E632C">
        <w:rPr>
          <w:rStyle w:val="y2iqfc"/>
          <w:noProof/>
          <w:color w:val="202124"/>
          <w:lang w:val="ro-MD"/>
        </w:rPr>
        <w:t xml:space="preserve"> riscurile semnificative.</w:t>
      </w:r>
    </w:p>
    <w:p w14:paraId="3EBF99BE" w14:textId="75C86E4B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color w:val="202124"/>
          <w:lang w:val="ro-MD"/>
        </w:rPr>
      </w:pPr>
      <w:r w:rsidRPr="003E632C">
        <w:rPr>
          <w:rStyle w:val="y2iqfc"/>
          <w:noProof/>
          <w:color w:val="202124"/>
          <w:lang w:val="ro-MD"/>
        </w:rPr>
        <w:t xml:space="preserve">Societatea poate folosi și alte </w:t>
      </w:r>
      <w:r w:rsidR="00606966" w:rsidRPr="003E632C">
        <w:rPr>
          <w:rStyle w:val="y2iqfc"/>
          <w:noProof/>
          <w:color w:val="202124"/>
          <w:lang w:val="ro-MD"/>
        </w:rPr>
        <w:t>metode</w:t>
      </w:r>
      <w:r w:rsidRPr="003E632C">
        <w:rPr>
          <w:rStyle w:val="y2iqfc"/>
          <w:noProof/>
          <w:color w:val="202124"/>
          <w:lang w:val="ro-MD"/>
        </w:rPr>
        <w:t xml:space="preserve"> de testare, </w:t>
      </w:r>
      <w:r w:rsidR="006D7F0D" w:rsidRPr="003E632C">
        <w:rPr>
          <w:rStyle w:val="y2iqfc"/>
          <w:noProof/>
          <w:color w:val="202124"/>
          <w:lang w:val="ro-MD"/>
        </w:rPr>
        <w:t xml:space="preserve">cu condiția că </w:t>
      </w:r>
      <w:r w:rsidRPr="003E632C">
        <w:rPr>
          <w:rStyle w:val="y2iqfc"/>
          <w:noProof/>
          <w:color w:val="202124"/>
          <w:lang w:val="ro-MD"/>
        </w:rPr>
        <w:t>utilizarea acestor</w:t>
      </w:r>
      <w:r w:rsidR="00606966" w:rsidRPr="003E632C">
        <w:rPr>
          <w:rStyle w:val="y2iqfc"/>
          <w:noProof/>
          <w:color w:val="202124"/>
          <w:lang w:val="ro-MD"/>
        </w:rPr>
        <w:t>a</w:t>
      </w:r>
      <w:r w:rsidRPr="003E632C">
        <w:rPr>
          <w:rStyle w:val="y2iqfc"/>
          <w:noProof/>
          <w:color w:val="202124"/>
          <w:lang w:val="ro-MD"/>
        </w:rPr>
        <w:t xml:space="preserve"> </w:t>
      </w:r>
      <w:r w:rsidR="004F1553" w:rsidRPr="003E632C">
        <w:rPr>
          <w:rStyle w:val="y2iqfc"/>
          <w:noProof/>
          <w:color w:val="202124"/>
          <w:lang w:val="ro-MD"/>
        </w:rPr>
        <w:t>trebuie să fie</w:t>
      </w:r>
      <w:r w:rsidR="0047700B" w:rsidRPr="003E632C">
        <w:rPr>
          <w:rStyle w:val="y2iqfc"/>
          <w:noProof/>
          <w:color w:val="202124"/>
          <w:lang w:val="ro-MD"/>
        </w:rPr>
        <w:t xml:space="preserve"> </w:t>
      </w:r>
      <w:r w:rsidR="00990B60" w:rsidRPr="003E632C">
        <w:rPr>
          <w:rStyle w:val="y2iqfc"/>
          <w:noProof/>
          <w:color w:val="202124"/>
          <w:lang w:val="ro-MD"/>
        </w:rPr>
        <w:t xml:space="preserve">una </w:t>
      </w:r>
      <w:r w:rsidR="0047700B" w:rsidRPr="003E632C">
        <w:rPr>
          <w:rStyle w:val="y2iqfc"/>
          <w:noProof/>
          <w:color w:val="202124"/>
          <w:lang w:val="ro-MD"/>
        </w:rPr>
        <w:t>argumentată,</w:t>
      </w:r>
      <w:r w:rsidRPr="003E632C">
        <w:rPr>
          <w:rStyle w:val="y2iqfc"/>
          <w:noProof/>
          <w:color w:val="202124"/>
          <w:lang w:val="ro-MD"/>
        </w:rPr>
        <w:t xml:space="preserve"> transparentă, documentată și obiectivă.</w:t>
      </w:r>
      <w:r w:rsidR="00606966" w:rsidRPr="003E632C">
        <w:rPr>
          <w:rStyle w:val="y2iqfc"/>
          <w:noProof/>
          <w:color w:val="202124"/>
          <w:lang w:val="ro-MD"/>
        </w:rPr>
        <w:t xml:space="preserve"> La solicitarea Băncii Naționale a Moldovei, societatea va demonstra metoda de testare selectată</w:t>
      </w:r>
      <w:r w:rsidR="00DA1A26">
        <w:rPr>
          <w:rStyle w:val="y2iqfc"/>
          <w:noProof/>
          <w:color w:val="202124"/>
          <w:lang w:val="ro-MD"/>
        </w:rPr>
        <w:t xml:space="preserve"> dacă </w:t>
      </w:r>
      <w:r w:rsidR="00606966" w:rsidRPr="003E632C">
        <w:rPr>
          <w:rStyle w:val="y2iqfc"/>
          <w:noProof/>
          <w:color w:val="202124"/>
          <w:lang w:val="ro-MD"/>
        </w:rPr>
        <w:t xml:space="preserve"> este una adecvată situației și riscurilor la care este expusă.</w:t>
      </w:r>
    </w:p>
    <w:p w14:paraId="5779E730" w14:textId="10C55D95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>Principalele elemente ale procesului de testare includ</w:t>
      </w:r>
      <w:r w:rsidR="005A0B14" w:rsidRPr="003E632C">
        <w:rPr>
          <w:noProof/>
          <w:lang w:val="ro-MD"/>
        </w:rPr>
        <w:t xml:space="preserve"> următoarele</w:t>
      </w:r>
      <w:r w:rsidRPr="003E632C">
        <w:rPr>
          <w:noProof/>
          <w:lang w:val="ro-MD"/>
        </w:rPr>
        <w:t>, fără a se limita la:</w:t>
      </w:r>
    </w:p>
    <w:p w14:paraId="7AA6FC1E" w14:textId="09B7AB9F" w:rsidR="006723E1" w:rsidRPr="003E632C" w:rsidRDefault="0003645E" w:rsidP="00BB0111">
      <w:pPr>
        <w:pStyle w:val="ListParagraph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MD"/>
        </w:rPr>
        <w:t>identificarea scenariilor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: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trebuie să identifice scenariile care ar putea afecta </w:t>
      </w:r>
      <w:r w:rsidR="00DF000A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stabilitatea financiară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. Aceste scenarii pot include catastrofe naturale, colapsuri ale pieței financiare, creșteri semnificative ale cererilor de despăgubire, pandemii ș.a.</w:t>
      </w:r>
      <w:r w:rsidR="00990B60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  <w:r w:rsidR="00D34B95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alegerea unui</w:t>
      </w:r>
      <w:r w:rsidR="006D7F0D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a</w:t>
      </w:r>
      <w:r w:rsidR="00D34B95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sau mai multor scenarii  </w:t>
      </w:r>
      <w:r w:rsidR="002E48E0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trebuie</w:t>
      </w:r>
      <w:r w:rsidR="00D34B95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DF000A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raportată la </w:t>
      </w:r>
      <w:r w:rsidR="00D34B95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specificul activității societății de asigurare sau de reasigurare</w:t>
      </w:r>
      <w:r w:rsidR="00F57747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73230960" w14:textId="625F0108" w:rsidR="006723E1" w:rsidRPr="003E632C" w:rsidRDefault="00F57747" w:rsidP="00BB0111">
      <w:pPr>
        <w:pStyle w:val="ListParagraph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evaluarea 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impactului financiar: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</w:t>
      </w:r>
      <w:r w:rsidR="00D34B95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va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="00D34B95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evalua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impactul financiar al scenariilor asupra </w:t>
      </w:r>
      <w:r w:rsidR="00D373BB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fondurilor </w:t>
      </w:r>
      <w:r w:rsidR="006D7F0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sale </w:t>
      </w:r>
      <w:r w:rsidR="00D373BB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proprii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</w:t>
      </w:r>
      <w:r w:rsidR="00220D6F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cerința de capital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precum și asupra altor indicatori prudențiali, după caz;</w:t>
      </w:r>
    </w:p>
    <w:p w14:paraId="222B9918" w14:textId="37D8156E" w:rsidR="006723E1" w:rsidRPr="003E632C" w:rsidRDefault="006723E1" w:rsidP="00BB0111">
      <w:pPr>
        <w:pStyle w:val="ListParagraph"/>
        <w:numPr>
          <w:ilvl w:val="0"/>
          <w:numId w:val="40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testarea portofoliului: </w:t>
      </w:r>
      <w:r w:rsidR="00D34B95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testarea va conține</w:t>
      </w: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evaluarea portofoliului de asigurare pentru a determina cum ar putea fi afectate diverse tipuri de polițe și linii de </w:t>
      </w:r>
      <w:r w:rsidR="00F72AC6">
        <w:rPr>
          <w:rFonts w:ascii="Times New Roman" w:hAnsi="Times New Roman" w:cs="Times New Roman"/>
          <w:noProof/>
          <w:sz w:val="24"/>
          <w:szCs w:val="24"/>
          <w:lang w:val="ro-MD"/>
        </w:rPr>
        <w:t>activitate</w:t>
      </w:r>
      <w:r w:rsidR="009042C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cazul </w:t>
      </w:r>
      <w:r w:rsidR="00C91798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acestor testări</w:t>
      </w:r>
      <w:r w:rsidR="00BB0111">
        <w:rPr>
          <w:rFonts w:ascii="Times New Roman" w:hAnsi="Times New Roman" w:cs="Times New Roman"/>
          <w:noProof/>
          <w:sz w:val="24"/>
          <w:szCs w:val="24"/>
          <w:lang w:val="ro-MD"/>
        </w:rPr>
        <w:t>;</w:t>
      </w:r>
    </w:p>
    <w:p w14:paraId="7D9CF2E0" w14:textId="74995B5B" w:rsidR="006723E1" w:rsidRPr="003E632C" w:rsidRDefault="00C91798" w:rsidP="00BB0111">
      <w:pPr>
        <w:pStyle w:val="ListParagraph"/>
        <w:numPr>
          <w:ilvl w:val="0"/>
          <w:numId w:val="40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în 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planuril</w:t>
      </w: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e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de </w:t>
      </w:r>
      <w:r w:rsidR="003178DF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management </w:t>
      </w:r>
      <w:r w:rsidR="006723E1"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a riscurilor</w:t>
      </w:r>
      <w:r w:rsidR="00BB0111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</w:t>
      </w:r>
      <w:r w:rsidR="003178DF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va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lua în considerare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rezultatele </w:t>
      </w:r>
      <w:r w:rsidR="00220D6F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pentru a </w:t>
      </w:r>
      <w:r w:rsidR="003178DF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identifica tehnicile de diminuare a riscurilor, prin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ajustarea portofoliului de asigurări, majorarea capitalului, reducerea expunerii la riscuri, adoptarea unor politici mai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lastRenderedPageBreak/>
        <w:t xml:space="preserve">restrictive în ceea ce privește subscrierea de noi polițe în funcție de rezultatele </w:t>
      </w:r>
      <w:r w:rsidR="00461AC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="006D7F0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alte măsuri </w:t>
      </w:r>
      <w:r w:rsidR="00EF70EF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adecvate situației, care necesită a fi justificate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</w:t>
      </w:r>
    </w:p>
    <w:p w14:paraId="6F7AE57A" w14:textId="77777777" w:rsidR="00563C0E" w:rsidRPr="003E632C" w:rsidRDefault="00563C0E" w:rsidP="00563C0E">
      <w:pPr>
        <w:pStyle w:val="ListParagraph"/>
        <w:tabs>
          <w:tab w:val="left" w:pos="426"/>
        </w:tabs>
        <w:spacing w:after="0" w:line="240" w:lineRule="auto"/>
        <w:ind w:left="567"/>
        <w:jc w:val="both"/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</w:pPr>
    </w:p>
    <w:p w14:paraId="58C2612B" w14:textId="77777777" w:rsidR="006723E1" w:rsidRPr="003E632C" w:rsidRDefault="006723E1" w:rsidP="00295614">
      <w:pPr>
        <w:pStyle w:val="ListParagraph"/>
        <w:tabs>
          <w:tab w:val="left" w:pos="426"/>
        </w:tabs>
        <w:spacing w:after="0" w:line="240" w:lineRule="auto"/>
        <w:ind w:left="567"/>
        <w:jc w:val="center"/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>Secțiunea a 3-a</w:t>
      </w:r>
    </w:p>
    <w:p w14:paraId="3416A589" w14:textId="2E9F8F0D" w:rsidR="006723E1" w:rsidRPr="003E632C" w:rsidRDefault="00295614" w:rsidP="00295614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</w:pPr>
      <w:r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 xml:space="preserve">          </w:t>
      </w:r>
      <w:r w:rsidR="006723E1" w:rsidRPr="003E632C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>Organizarea test</w:t>
      </w:r>
      <w:r w:rsidR="006F4937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>elor</w:t>
      </w:r>
    </w:p>
    <w:p w14:paraId="63D9365C" w14:textId="70953B93" w:rsidR="006723E1" w:rsidRPr="003E632C" w:rsidRDefault="002C4734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Evaluarea internă </w:t>
      </w:r>
      <w:r w:rsidR="00D34B95" w:rsidRPr="003E632C">
        <w:rPr>
          <w:noProof/>
          <w:lang w:val="ro-MD"/>
        </w:rPr>
        <w:t>va</w:t>
      </w:r>
      <w:r w:rsidR="006723E1" w:rsidRPr="003E632C">
        <w:rPr>
          <w:noProof/>
          <w:lang w:val="ro-MD"/>
        </w:rPr>
        <w:t xml:space="preserve"> </w:t>
      </w:r>
      <w:r w:rsidR="00D34B95" w:rsidRPr="003E632C">
        <w:rPr>
          <w:noProof/>
          <w:lang w:val="ro-MD"/>
        </w:rPr>
        <w:t xml:space="preserve">include </w:t>
      </w:r>
      <w:r w:rsidR="006723E1" w:rsidRPr="003E632C">
        <w:rPr>
          <w:noProof/>
          <w:lang w:val="ro-MD"/>
        </w:rPr>
        <w:t>un număr suficient de teste</w:t>
      </w:r>
      <w:r w:rsidR="00EF70EF" w:rsidRPr="003E632C">
        <w:rPr>
          <w:noProof/>
          <w:lang w:val="ro-MD"/>
        </w:rPr>
        <w:t>,</w:t>
      </w:r>
      <w:r w:rsidR="006723E1" w:rsidRPr="003E632C">
        <w:rPr>
          <w:noProof/>
          <w:lang w:val="ro-MD"/>
        </w:rPr>
        <w:t xml:space="preserve"> derivate din strategia</w:t>
      </w:r>
      <w:r w:rsidR="003952AA" w:rsidRPr="003E632C">
        <w:rPr>
          <w:noProof/>
          <w:lang w:val="ro-MD"/>
        </w:rPr>
        <w:t xml:space="preserve"> de afaceri</w:t>
      </w:r>
      <w:r w:rsidR="006723E1" w:rsidRPr="003E632C">
        <w:rPr>
          <w:noProof/>
          <w:lang w:val="ro-MD"/>
        </w:rPr>
        <w:t xml:space="preserve"> și riscurile semnificative identificate în timpul procesului</w:t>
      </w:r>
      <w:r w:rsidR="003952AA" w:rsidRPr="003E632C">
        <w:rPr>
          <w:noProof/>
          <w:lang w:val="ro-MD"/>
        </w:rPr>
        <w:t xml:space="preserve"> de evaluare internă</w:t>
      </w:r>
      <w:r w:rsidR="006723E1" w:rsidRPr="003E632C">
        <w:rPr>
          <w:noProof/>
          <w:lang w:val="ro-MD"/>
        </w:rPr>
        <w:t xml:space="preserve">. </w:t>
      </w:r>
    </w:p>
    <w:p w14:paraId="1F074D1A" w14:textId="2BC3A683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Consiliul societății stabilește frecvența efectuării testelor, dar nu mai rar decât odată pe an. Testările pot fi efectuate </w:t>
      </w:r>
      <w:r w:rsidR="00C66394" w:rsidRPr="003E632C">
        <w:rPr>
          <w:noProof/>
          <w:lang w:val="ro-MD"/>
        </w:rPr>
        <w:t xml:space="preserve">și </w:t>
      </w:r>
      <w:r w:rsidR="003952AA" w:rsidRPr="003E632C">
        <w:rPr>
          <w:noProof/>
          <w:lang w:val="ro-MD"/>
        </w:rPr>
        <w:t>neplanificat</w:t>
      </w:r>
      <w:r w:rsidR="006D752B" w:rsidRPr="003E632C">
        <w:rPr>
          <w:noProof/>
          <w:lang w:val="ro-MD"/>
        </w:rPr>
        <w:t>, prin decizia organului executiv,</w:t>
      </w:r>
      <w:r w:rsidRPr="003E632C">
        <w:rPr>
          <w:noProof/>
          <w:lang w:val="ro-MD"/>
        </w:rPr>
        <w:t xml:space="preserve"> pentru scopuri specifice. Urmare </w:t>
      </w:r>
      <w:r w:rsidR="00C66394" w:rsidRPr="003E632C">
        <w:rPr>
          <w:noProof/>
          <w:lang w:val="ro-MD"/>
        </w:rPr>
        <w:t xml:space="preserve">a </w:t>
      </w:r>
      <w:r w:rsidRPr="003E632C">
        <w:rPr>
          <w:noProof/>
          <w:lang w:val="ro-MD"/>
        </w:rPr>
        <w:t xml:space="preserve">rezultatelor testelor efectuate, consiliul societății stabilește termenul și </w:t>
      </w:r>
      <w:r w:rsidR="003952AA" w:rsidRPr="003E632C">
        <w:rPr>
          <w:noProof/>
          <w:lang w:val="ro-MD"/>
        </w:rPr>
        <w:t>planurile de redresare sau planurile de finanțare</w:t>
      </w:r>
      <w:r w:rsidRPr="003E632C">
        <w:rPr>
          <w:noProof/>
          <w:lang w:val="ro-MD"/>
        </w:rPr>
        <w:t xml:space="preserve"> .  </w:t>
      </w:r>
    </w:p>
    <w:p w14:paraId="7625A493" w14:textId="7C8FEF1D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Societatea este obligată să dispună de politici și proceduri documentate aferente </w:t>
      </w:r>
      <w:r w:rsidR="00883CC2">
        <w:rPr>
          <w:noProof/>
          <w:lang w:val="ro-MD"/>
        </w:rPr>
        <w:t>testelor</w:t>
      </w:r>
      <w:r w:rsidRPr="003E632C">
        <w:rPr>
          <w:noProof/>
          <w:lang w:val="ro-MD"/>
        </w:rPr>
        <w:t>, care să includă cel puțin:</w:t>
      </w:r>
    </w:p>
    <w:p w14:paraId="1D279C35" w14:textId="049B31D0" w:rsidR="006723E1" w:rsidRPr="003E632C" w:rsidRDefault="006D752B" w:rsidP="006D752B">
      <w:pPr>
        <w:pStyle w:val="CM4"/>
        <w:numPr>
          <w:ilvl w:val="0"/>
          <w:numId w:val="31"/>
        </w:numPr>
        <w:tabs>
          <w:tab w:val="left" w:pos="993"/>
        </w:tabs>
        <w:ind w:hanging="294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  </w:t>
      </w:r>
      <w:r w:rsidR="006723E1" w:rsidRPr="003E632C">
        <w:rPr>
          <w:noProof/>
          <w:lang w:val="ro-MD"/>
        </w:rPr>
        <w:t>tipurile testărilor și scopul principal al fiecărei componente a programului;</w:t>
      </w:r>
    </w:p>
    <w:p w14:paraId="13A05A06" w14:textId="323610E3" w:rsidR="006723E1" w:rsidRPr="003E632C" w:rsidRDefault="006723E1" w:rsidP="002937A9">
      <w:pPr>
        <w:pStyle w:val="ListParagraph"/>
        <w:numPr>
          <w:ilvl w:val="0"/>
          <w:numId w:val="31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frecvența test</w:t>
      </w:r>
      <w:r w:rsidR="00C5424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şi criteriile în funcţie de care acestea </w:t>
      </w:r>
      <w:r w:rsidR="00866E19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sunt aplicate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09AA5793" w14:textId="77777777" w:rsidR="006723E1" w:rsidRPr="003E632C" w:rsidRDefault="00866E19" w:rsidP="002937A9">
      <w:pPr>
        <w:pStyle w:val="ListParagraph"/>
        <w:numPr>
          <w:ilvl w:val="0"/>
          <w:numId w:val="31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informațiile și sursele de informații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relevante;</w:t>
      </w:r>
    </w:p>
    <w:p w14:paraId="66EE4923" w14:textId="4DC490DE" w:rsidR="006723E1" w:rsidRPr="003E632C" w:rsidRDefault="006723E1" w:rsidP="002937A9">
      <w:pPr>
        <w:pStyle w:val="ListParagraph"/>
        <w:numPr>
          <w:ilvl w:val="0"/>
          <w:numId w:val="31"/>
        </w:numPr>
        <w:tabs>
          <w:tab w:val="left" w:pos="851"/>
          <w:tab w:val="left" w:pos="3195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detaliile metodologice ale </w:t>
      </w:r>
      <w:r w:rsidR="00866E19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organizării și desfășurării fiecărui tip de test</w:t>
      </w:r>
      <w:r w:rsidR="00C5424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="00866E19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inclusiv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rolul personalului implicat</w:t>
      </w:r>
      <w:r w:rsidR="00866E19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și etapele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5E78C065" w14:textId="77777777" w:rsidR="006723E1" w:rsidRPr="003E632C" w:rsidRDefault="00866E19" w:rsidP="002937A9">
      <w:pPr>
        <w:pStyle w:val="ListParagraph"/>
        <w:numPr>
          <w:ilvl w:val="0"/>
          <w:numId w:val="31"/>
        </w:numPr>
        <w:tabs>
          <w:tab w:val="left" w:pos="851"/>
          <w:tab w:val="left" w:pos="3195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scenariile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aplicare şi </w:t>
      </w:r>
      <w:r w:rsidRPr="003E632C">
        <w:rPr>
          <w:rFonts w:ascii="Times New Roman" w:hAnsi="Times New Roman" w:cs="Times New Roman"/>
          <w:noProof/>
          <w:sz w:val="24"/>
          <w:szCs w:val="24"/>
          <w:lang w:val="ro-MD"/>
        </w:rPr>
        <w:t>planurile de redresare sau planurile de finanțare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bazate pe scop, tip şi rezultat al </w:t>
      </w:r>
      <w:r w:rsidR="00BA208F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. </w:t>
      </w:r>
    </w:p>
    <w:p w14:paraId="5979C61F" w14:textId="0F767FDC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Pentru fiecare </w:t>
      </w:r>
      <w:r w:rsidR="00866E19" w:rsidRPr="003E632C">
        <w:rPr>
          <w:noProof/>
          <w:lang w:val="ro-MD"/>
        </w:rPr>
        <w:t>etapă</w:t>
      </w:r>
      <w:r w:rsidR="00BA208F">
        <w:rPr>
          <w:noProof/>
          <w:lang w:val="ro-MD"/>
        </w:rPr>
        <w:t xml:space="preserve"> </w:t>
      </w:r>
      <w:r w:rsidRPr="003E632C">
        <w:rPr>
          <w:noProof/>
          <w:lang w:val="ro-MD"/>
        </w:rPr>
        <w:t xml:space="preserve">a </w:t>
      </w:r>
      <w:r w:rsidR="002D7C6A">
        <w:rPr>
          <w:noProof/>
          <w:lang w:val="ro-MD"/>
        </w:rPr>
        <w:t>testelor</w:t>
      </w:r>
      <w:r w:rsidRPr="003E632C">
        <w:rPr>
          <w:noProof/>
          <w:lang w:val="ro-MD"/>
        </w:rPr>
        <w:t xml:space="preserve">, societatea trebuie să documenteze </w:t>
      </w:r>
      <w:r w:rsidR="00EC6011" w:rsidRPr="003E632C">
        <w:rPr>
          <w:noProof/>
          <w:lang w:val="ro-MD"/>
        </w:rPr>
        <w:t xml:space="preserve">scenariile </w:t>
      </w:r>
      <w:r w:rsidRPr="003E632C">
        <w:rPr>
          <w:noProof/>
          <w:lang w:val="ro-MD"/>
        </w:rPr>
        <w:t xml:space="preserve">şi elementele fundamentale ale exerciţiului. Acestea vor include raționamentele şi hotărârile care stau la baza scenariilor alese şi sensibilitatea rezultatelor în funcţie de tipul şi severitatea scenariilor. O evaluare a unor astfel de </w:t>
      </w:r>
      <w:r w:rsidR="00EC6011" w:rsidRPr="003E632C">
        <w:rPr>
          <w:noProof/>
          <w:lang w:val="ro-MD"/>
        </w:rPr>
        <w:t xml:space="preserve">scenarii </w:t>
      </w:r>
      <w:r w:rsidRPr="003E632C">
        <w:rPr>
          <w:noProof/>
          <w:lang w:val="ro-MD"/>
        </w:rPr>
        <w:t xml:space="preserve">trebuie efectuată de către societate în mod regulat sau </w:t>
      </w:r>
      <w:r w:rsidR="00C66394" w:rsidRPr="003E632C">
        <w:rPr>
          <w:noProof/>
          <w:lang w:val="ro-MD"/>
        </w:rPr>
        <w:t xml:space="preserve">(atunci când este nevoie) </w:t>
      </w:r>
      <w:r w:rsidRPr="003E632C">
        <w:rPr>
          <w:noProof/>
          <w:lang w:val="ro-MD"/>
        </w:rPr>
        <w:t>în funcţie de evoluţia condiţiilor</w:t>
      </w:r>
      <w:r w:rsidR="00532E87" w:rsidRPr="003E632C">
        <w:rPr>
          <w:noProof/>
          <w:lang w:val="ro-MD"/>
        </w:rPr>
        <w:t xml:space="preserve"> interne și</w:t>
      </w:r>
      <w:r w:rsidRPr="003E632C">
        <w:rPr>
          <w:noProof/>
          <w:lang w:val="ro-MD"/>
        </w:rPr>
        <w:t xml:space="preserve"> externe.</w:t>
      </w:r>
    </w:p>
    <w:p w14:paraId="2FB26E87" w14:textId="3F14C288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noProof/>
          <w:lang w:val="ro-MD"/>
        </w:rPr>
      </w:pPr>
      <w:r w:rsidRPr="003E632C">
        <w:rPr>
          <w:noProof/>
          <w:lang w:val="ro-MD"/>
        </w:rPr>
        <w:t xml:space="preserve">Societatea trebuie să asigure o verificare, cel puţin o dată pe an, dacă </w:t>
      </w:r>
      <w:r w:rsidR="00601EF1">
        <w:rPr>
          <w:noProof/>
          <w:lang w:val="ro-MD"/>
        </w:rPr>
        <w:t>scenariile</w:t>
      </w:r>
      <w:r w:rsidR="00DF5D6C">
        <w:rPr>
          <w:noProof/>
          <w:lang w:val="ro-MD"/>
        </w:rPr>
        <w:t xml:space="preserve"> </w:t>
      </w:r>
      <w:r w:rsidRPr="003E632C">
        <w:rPr>
          <w:noProof/>
          <w:lang w:val="ro-MD"/>
        </w:rPr>
        <w:t xml:space="preserve">privind profilul de risc şi mediul în care </w:t>
      </w:r>
      <w:r w:rsidR="000458A4" w:rsidRPr="003E632C">
        <w:rPr>
          <w:noProof/>
          <w:lang w:val="ro-MD"/>
        </w:rPr>
        <w:t xml:space="preserve">aceasta </w:t>
      </w:r>
      <w:r w:rsidRPr="003E632C">
        <w:rPr>
          <w:noProof/>
          <w:lang w:val="ro-MD"/>
        </w:rPr>
        <w:t>îşi desfăşoară activitatea rămân valabile în timp. În acest sens, societatea verifică relevanţa următoarelor elemente:</w:t>
      </w:r>
    </w:p>
    <w:p w14:paraId="6B46EDA8" w14:textId="076FE5C7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sfera de cuprindere a expunerilor </w:t>
      </w:r>
      <w:r w:rsidR="00461AC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asupra cărora se aplică testele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1B184437" w14:textId="77777777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oportunitatea ipotezelor;</w:t>
      </w:r>
    </w:p>
    <w:p w14:paraId="0CFDA0F7" w14:textId="77777777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adecvarea sistemului de administrare a informaţiei;</w:t>
      </w:r>
    </w:p>
    <w:p w14:paraId="7914D2EF" w14:textId="77777777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integrarea în cadrul procesului de administrare al societății de asigurare sau de reasigurare, inclusiv claritatea liniilor de raportare;</w:t>
      </w:r>
    </w:p>
    <w:p w14:paraId="2EED054C" w14:textId="408DDC86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politica de aprobare a procesului de desfăş</w:t>
      </w:r>
      <w:r w:rsidR="00DB29B5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urare al 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inclusiv în cazul modificărilor;</w:t>
      </w:r>
    </w:p>
    <w:p w14:paraId="55F112CB" w14:textId="77777777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relevanţa, acurateţea şi integritatea datelor încorporate în procesul de desfăşurare al testelor;</w:t>
      </w:r>
    </w:p>
    <w:p w14:paraId="1C6ADBF3" w14:textId="4DBB015A" w:rsidR="006723E1" w:rsidRPr="003E632C" w:rsidRDefault="006723E1" w:rsidP="002937A9">
      <w:pPr>
        <w:pStyle w:val="ListParagraph"/>
        <w:numPr>
          <w:ilvl w:val="1"/>
          <w:numId w:val="41"/>
        </w:numPr>
        <w:tabs>
          <w:tab w:val="left" w:pos="709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calitatea formalizării procesului de desfăşurare a </w:t>
      </w:r>
      <w:r w:rsidR="002677B3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</w:t>
      </w:r>
    </w:p>
    <w:p w14:paraId="4A84C9D3" w14:textId="6D8E5344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rStyle w:val="y2iqfc"/>
          <w:noProof/>
          <w:color w:val="202124"/>
          <w:lang w:val="ro-MD"/>
        </w:rPr>
      </w:pPr>
      <w:r w:rsidRPr="003E632C">
        <w:rPr>
          <w:rStyle w:val="y2iqfc"/>
          <w:noProof/>
          <w:color w:val="202124"/>
          <w:lang w:val="ro-MD"/>
        </w:rPr>
        <w:t xml:space="preserve">Societatea trebuie să utilizeze date </w:t>
      </w:r>
      <w:r w:rsidR="00EC6011" w:rsidRPr="003E632C">
        <w:rPr>
          <w:rStyle w:val="y2iqfc"/>
          <w:noProof/>
          <w:color w:val="202124"/>
          <w:lang w:val="ro-MD"/>
        </w:rPr>
        <w:t xml:space="preserve"> </w:t>
      </w:r>
      <w:r w:rsidRPr="003E632C">
        <w:rPr>
          <w:rStyle w:val="y2iqfc"/>
          <w:noProof/>
          <w:color w:val="202124"/>
          <w:lang w:val="ro-MD"/>
        </w:rPr>
        <w:t>veridice, exacte, actuale și reprezentative pentru efectuarea testărilor.</w:t>
      </w:r>
    </w:p>
    <w:p w14:paraId="633F879B" w14:textId="408B6490" w:rsidR="006723E1" w:rsidRPr="003E632C" w:rsidRDefault="006723E1" w:rsidP="00CB3CB6">
      <w:pPr>
        <w:pStyle w:val="CM4"/>
        <w:numPr>
          <w:ilvl w:val="0"/>
          <w:numId w:val="18"/>
        </w:numPr>
        <w:tabs>
          <w:tab w:val="left" w:pos="993"/>
        </w:tabs>
        <w:ind w:left="0" w:firstLine="426"/>
        <w:jc w:val="both"/>
        <w:rPr>
          <w:rStyle w:val="y2iqfc"/>
          <w:noProof/>
          <w:color w:val="202124"/>
          <w:lang w:val="ro-MD"/>
        </w:rPr>
      </w:pPr>
      <w:r w:rsidRPr="003E632C">
        <w:rPr>
          <w:rStyle w:val="y2iqfc"/>
          <w:noProof/>
          <w:color w:val="202124"/>
          <w:lang w:val="ro-MD"/>
        </w:rPr>
        <w:t xml:space="preserve">Resursele informatice trebuie să fie robuste și corespunzătoare obiectivelor </w:t>
      </w:r>
      <w:r w:rsidR="00B366D0" w:rsidRPr="003E632C">
        <w:rPr>
          <w:rStyle w:val="y2iqfc"/>
          <w:noProof/>
          <w:color w:val="202124"/>
          <w:lang w:val="ro-MD"/>
        </w:rPr>
        <w:t>test</w:t>
      </w:r>
      <w:r w:rsidR="00DC3E1F">
        <w:rPr>
          <w:rStyle w:val="y2iqfc"/>
          <w:noProof/>
          <w:color w:val="202124"/>
          <w:lang w:val="ro-MD"/>
        </w:rPr>
        <w:t>elor</w:t>
      </w:r>
      <w:r w:rsidRPr="003E632C">
        <w:rPr>
          <w:rStyle w:val="y2iqfc"/>
          <w:noProof/>
          <w:color w:val="202124"/>
          <w:lang w:val="ro-MD"/>
        </w:rPr>
        <w:t xml:space="preserve">. Sistemele </w:t>
      </w:r>
      <w:r w:rsidR="00D67539">
        <w:rPr>
          <w:rStyle w:val="y2iqfc"/>
          <w:noProof/>
          <w:color w:val="202124"/>
          <w:lang w:val="ro-MD"/>
        </w:rPr>
        <w:t xml:space="preserve">tehnologii informaționale </w:t>
      </w:r>
      <w:r w:rsidR="0082337C" w:rsidRPr="003E632C">
        <w:rPr>
          <w:rStyle w:val="y2iqfc"/>
          <w:noProof/>
          <w:color w:val="202124"/>
          <w:lang w:val="ro-MD"/>
        </w:rPr>
        <w:t xml:space="preserve">ale societății </w:t>
      </w:r>
      <w:r w:rsidRPr="003E632C">
        <w:rPr>
          <w:rStyle w:val="y2iqfc"/>
          <w:noProof/>
          <w:color w:val="202124"/>
          <w:lang w:val="ro-MD"/>
        </w:rPr>
        <w:t xml:space="preserve">trebuie să permită extragerea, procesarea și raportarea informației utilizate în </w:t>
      </w:r>
      <w:r w:rsidR="00D67539">
        <w:rPr>
          <w:rStyle w:val="y2iqfc"/>
          <w:noProof/>
          <w:color w:val="202124"/>
          <w:lang w:val="ro-MD"/>
        </w:rPr>
        <w:t>testele</w:t>
      </w:r>
      <w:r w:rsidRPr="003E632C">
        <w:rPr>
          <w:rStyle w:val="y2iqfc"/>
          <w:noProof/>
          <w:color w:val="202124"/>
          <w:lang w:val="ro-MD"/>
        </w:rPr>
        <w:t xml:space="preserve">, asigurând calitatea adecvată a acesteia. </w:t>
      </w:r>
    </w:p>
    <w:p w14:paraId="17422AFD" w14:textId="3C549B81" w:rsidR="006723E1" w:rsidRPr="003E632C" w:rsidRDefault="006723E1" w:rsidP="00CB3CB6">
      <w:pPr>
        <w:pStyle w:val="ListParagraph"/>
        <w:numPr>
          <w:ilvl w:val="0"/>
          <w:numId w:val="18"/>
        </w:numPr>
        <w:tabs>
          <w:tab w:val="left" w:pos="426"/>
          <w:tab w:val="left" w:pos="993"/>
          <w:tab w:val="left" w:pos="1418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trebuie să determine toate riscurile care pot fi supuse </w:t>
      </w:r>
      <w:r w:rsidR="00DF5D6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efectuând analize ale naturii şi portofoliilor </w:t>
      </w:r>
      <w:r w:rsidR="00C66394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sale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precum şi ale mediului în care aceasta îşi desfăşoară activitatea. În funcţie de riscurile identificate, societatea stabileşte factorii de risc care vor fi utilizaţi pentru test</w:t>
      </w:r>
      <w:r w:rsidR="00DF5D6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. Programul </w:t>
      </w:r>
      <w:r w:rsidR="00DF5D6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va conţine cel puţin următoarele:</w:t>
      </w:r>
    </w:p>
    <w:p w14:paraId="6077F20B" w14:textId="6587F139" w:rsidR="006723E1" w:rsidRPr="003E632C" w:rsidRDefault="006723E1" w:rsidP="002937A9">
      <w:pPr>
        <w:pStyle w:val="ListParagraph"/>
        <w:numPr>
          <w:ilvl w:val="1"/>
          <w:numId w:val="42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analiza domeniilor de </w:t>
      </w:r>
      <w:r w:rsidR="0082337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activitate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tipurile de risc, precum şi </w:t>
      </w:r>
      <w:r w:rsidR="0047429E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componentelor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separate ale portofoliilor</w:t>
      </w:r>
      <w:r w:rsidR="006F4937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şi liniilor de </w:t>
      </w:r>
      <w:r w:rsidR="006E2F7E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activitate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748D6A6F" w14:textId="77777777" w:rsidR="006723E1" w:rsidRPr="003E632C" w:rsidRDefault="006723E1" w:rsidP="002937A9">
      <w:pPr>
        <w:pStyle w:val="ListParagraph"/>
        <w:numPr>
          <w:ilvl w:val="1"/>
          <w:numId w:val="42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interdependența dintre riscuri;</w:t>
      </w:r>
    </w:p>
    <w:p w14:paraId="70390760" w14:textId="5350FF09" w:rsidR="006723E1" w:rsidRPr="003E632C" w:rsidRDefault="006723E1" w:rsidP="002937A9">
      <w:pPr>
        <w:pStyle w:val="ListParagraph"/>
        <w:numPr>
          <w:ilvl w:val="1"/>
          <w:numId w:val="42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lastRenderedPageBreak/>
        <w:t>un mecanism flexibil care va permite m</w:t>
      </w:r>
      <w:r w:rsidR="006D0A83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odelarea unei varietăţi de teste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pe orice domeniu de activitate, tip de risc sau eveniment posibil;</w:t>
      </w:r>
    </w:p>
    <w:p w14:paraId="56DCF32C" w14:textId="051FFA3D" w:rsidR="006723E1" w:rsidRPr="003E632C" w:rsidRDefault="006723E1" w:rsidP="002937A9">
      <w:pPr>
        <w:pStyle w:val="ListParagraph"/>
        <w:numPr>
          <w:ilvl w:val="1"/>
          <w:numId w:val="42"/>
        </w:numPr>
        <w:tabs>
          <w:tab w:val="left" w:pos="851"/>
          <w:tab w:val="left" w:pos="3195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date care reflectă activităţile societății în vederea obţinerii unei imagini complexe referitor la rezistența </w:t>
      </w:r>
      <w:r w:rsidR="0082337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acesteia la potențialele şocuri.</w:t>
      </w:r>
    </w:p>
    <w:p w14:paraId="7569BE37" w14:textId="3258AA9F" w:rsidR="006723E1" w:rsidRPr="00AE2FD8" w:rsidRDefault="006723E1" w:rsidP="00CB3CB6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Societatea trebuie să justific</w:t>
      </w:r>
      <w:r w:rsidR="00C91798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alegerea factorilor de risc pentru </w:t>
      </w:r>
      <w:r w:rsidR="002B33E7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iar rezultatele trebuie utilizate pentru determinarea toleranţei la risc a societății de asigurare sau de reasigurare şi stabilirea unor limite la expuneri în vederea fundamentării opţiunilor strategice referitor la planificarea </w:t>
      </w:r>
      <w:r w:rsidR="0082337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activității pe termen scurt și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pe termen lung.</w:t>
      </w:r>
    </w:p>
    <w:p w14:paraId="74B33F03" w14:textId="2BCF8F15" w:rsidR="006723E1" w:rsidRPr="00AE2FD8" w:rsidRDefault="00E24FF0" w:rsidP="00461051">
      <w:pPr>
        <w:pStyle w:val="ListParagraph"/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Consiliul </w:t>
      </w:r>
      <w:r w:rsidR="006723E1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societății </w:t>
      </w:r>
      <w:r w:rsidR="00FB5F85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are</w:t>
      </w:r>
      <w:r w:rsidR="006723E1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responsabilitatea finală asupra cadrului instituţional privind test</w:t>
      </w:r>
      <w:r w:rsidR="002B33E7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ele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</w:t>
      </w:r>
      <w:r w:rsidR="006723E1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iar organul executiv aprobă modalitatea de proiectare a analizelor şi a test</w:t>
      </w:r>
      <w:r w:rsidR="009D6880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elor</w:t>
      </w:r>
      <w:r w:rsidR="006723E1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pe baza scenariilor determinate, participă la revizuirea şi identificarea potenţialelor scenarii de criză, precum şi contribuie la implementarea strategiilor de atenuare a riscului.</w:t>
      </w:r>
    </w:p>
    <w:p w14:paraId="1B8539D2" w14:textId="4C43D09D" w:rsidR="006723E1" w:rsidRPr="00AE2FD8" w:rsidRDefault="006723E1" w:rsidP="00461051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Atât consiliul, cât şi organul executiv trebuie să ia în considerare rezultatele </w:t>
      </w:r>
      <w:r w:rsidR="00666D30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="0082337C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şi să analizeze implicațiile rezultatelor testelor asupra apetitului la risc al societăți</w:t>
      </w:r>
      <w:r w:rsidR="00D8390D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şi limitelor acestuia, planificarea financiară şi de fonduri proprii, planificarea de urgență şi </w:t>
      </w:r>
      <w:r w:rsidR="0082337C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planul 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de </w:t>
      </w:r>
      <w:r w:rsidR="0082337C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redresare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 Rezultatele testelor trebuie să fie utilizate în procesul de gestiune a portofoliilor societăți</w:t>
      </w:r>
      <w:r w:rsidR="00D8390D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procesele de aprobare a noilor produse de asigurare şi să sprijine orice alte procese de luare a deciziilor la nivelul societății.</w:t>
      </w:r>
    </w:p>
    <w:p w14:paraId="6107FE23" w14:textId="2495B9D5" w:rsidR="006723E1" w:rsidRPr="003E632C" w:rsidRDefault="006723E1" w:rsidP="00461051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trebuie să includă procesul aferent testelor în calitate de parte </w:t>
      </w:r>
      <w:r w:rsidR="00B366D0"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componentă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a managementului riscurilor şi să dispună de linii clare de raportare şi comunicare, într-un format </w:t>
      </w:r>
      <w:r w:rsidR="00E15644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comprehensiv</w:t>
      </w:r>
      <w:r w:rsidRPr="00AE2FD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.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Procesul de rap</w:t>
      </w:r>
      <w:r w:rsidR="007565BF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ortare a rezultatelor testelor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presupune, cel puţin, următoarele:</w:t>
      </w:r>
    </w:p>
    <w:p w14:paraId="0AAD5E2F" w14:textId="65DA30F2" w:rsidR="006723E1" w:rsidRPr="003E632C" w:rsidRDefault="006723E1" w:rsidP="002937A9">
      <w:pPr>
        <w:pStyle w:val="ListParagraph"/>
        <w:numPr>
          <w:ilvl w:val="1"/>
          <w:numId w:val="33"/>
        </w:numPr>
        <w:tabs>
          <w:tab w:val="left" w:pos="284"/>
          <w:tab w:val="left" w:pos="851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rezultatele testelor  trebuie să fie raportate organelor de conducere în timp util pentru a </w:t>
      </w:r>
      <w:r w:rsidR="00F9511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fi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lua</w:t>
      </w:r>
      <w:r w:rsidR="00F9511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măsuri adecvate şi cu frecvenţa corespunzătoare;</w:t>
      </w:r>
    </w:p>
    <w:p w14:paraId="3802DFE8" w14:textId="29B7B59B" w:rsidR="006723E1" w:rsidRPr="003E632C" w:rsidRDefault="006723E1" w:rsidP="002937A9">
      <w:pPr>
        <w:pStyle w:val="ListParagraph"/>
        <w:numPr>
          <w:ilvl w:val="1"/>
          <w:numId w:val="33"/>
        </w:numPr>
        <w:tabs>
          <w:tab w:val="left" w:pos="284"/>
          <w:tab w:val="left" w:pos="851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rapoartele privind rezultatele testelor  trebuie să furnizeze </w:t>
      </w:r>
      <w:r w:rsidR="00A2671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organelor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de conducere o imagine de ansamblu asupra riscurilor la care societatea este sau ar putea fi expusă;</w:t>
      </w:r>
    </w:p>
    <w:p w14:paraId="61548EE9" w14:textId="62DDB143" w:rsidR="006723E1" w:rsidRPr="003E632C" w:rsidRDefault="006723E1" w:rsidP="002937A9">
      <w:pPr>
        <w:pStyle w:val="ListParagraph"/>
        <w:numPr>
          <w:ilvl w:val="1"/>
          <w:numId w:val="33"/>
        </w:numPr>
        <w:tabs>
          <w:tab w:val="left" w:pos="284"/>
          <w:tab w:val="left" w:pos="851"/>
        </w:tabs>
        <w:spacing w:after="0" w:line="240" w:lineRule="auto"/>
        <w:ind w:left="284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rapoartele privind rezultatele testelo</w:t>
      </w:r>
      <w:r w:rsidR="00DC3E1F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trebuie să atragă atenţia asupra riscurilor potenţiale, să prezinte principalele ipoteze ale scenariilor şi să furnizeze recomandări pentru măsuri sau acţiuni de remediere.</w:t>
      </w:r>
    </w:p>
    <w:p w14:paraId="60856DC8" w14:textId="2CB717A6" w:rsidR="006723E1" w:rsidRPr="00BE6A8E" w:rsidRDefault="006723E1" w:rsidP="00BE6A8E">
      <w:pPr>
        <w:pStyle w:val="ListParagraph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B478F8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Organele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de conducere ale societății</w:t>
      </w:r>
      <w:r w:rsidR="002371D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potrivit competenței,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funcţie de nivelul expunerii la risc determinat de </w:t>
      </w:r>
      <w:r w:rsidR="00305E15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precum şi în funcţie de obiectivele şi de toleranţa la risc stabilite </w:t>
      </w:r>
      <w:r w:rsidR="002371D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vor aplica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unele din</w:t>
      </w:r>
      <w:r w:rsidR="002371D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următoarele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măsuri</w:t>
      </w:r>
      <w:r w:rsidR="00563C0E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="00F9511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fără a se limita la acestea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:</w:t>
      </w:r>
    </w:p>
    <w:p w14:paraId="79D177EE" w14:textId="77777777" w:rsidR="006723E1" w:rsidRPr="003E632C" w:rsidRDefault="006723E1" w:rsidP="002937A9">
      <w:pPr>
        <w:pStyle w:val="ListParagraph"/>
        <w:numPr>
          <w:ilvl w:val="1"/>
          <w:numId w:val="34"/>
        </w:numPr>
        <w:tabs>
          <w:tab w:val="left" w:pos="851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utilizarea tehnicilor de diminuare a riscului;</w:t>
      </w:r>
    </w:p>
    <w:p w14:paraId="73F2E356" w14:textId="77777777" w:rsidR="006723E1" w:rsidRPr="003E632C" w:rsidRDefault="006723E1" w:rsidP="002937A9">
      <w:pPr>
        <w:pStyle w:val="ListParagraph"/>
        <w:numPr>
          <w:ilvl w:val="1"/>
          <w:numId w:val="34"/>
        </w:numPr>
        <w:tabs>
          <w:tab w:val="left" w:pos="851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reducerea expunerilor deținute de societățile de asigurare sau de reasigurare din anumite clase de asigurări, regiuni geografice şi o revizuire a gradului de diversificare, cu condiţia ca aceste expuneri sunt suficient de sensibile la posibile evenimente adverse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48086070" w14:textId="08BBE667" w:rsidR="006723E1" w:rsidRPr="003E632C" w:rsidRDefault="006723E1" w:rsidP="002937A9">
      <w:pPr>
        <w:pStyle w:val="ListParagraph"/>
        <w:numPr>
          <w:ilvl w:val="1"/>
          <w:numId w:val="34"/>
        </w:numPr>
        <w:tabs>
          <w:tab w:val="left" w:pos="851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revizuirea </w:t>
      </w:r>
      <w:r w:rsidR="00B76BC5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planului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de finanţare;</w:t>
      </w:r>
    </w:p>
    <w:p w14:paraId="04688ED2" w14:textId="77777777" w:rsidR="006723E1" w:rsidRPr="003E632C" w:rsidRDefault="006723E1" w:rsidP="002937A9">
      <w:pPr>
        <w:pStyle w:val="ListParagraph"/>
        <w:numPr>
          <w:ilvl w:val="1"/>
          <w:numId w:val="34"/>
        </w:numPr>
        <w:tabs>
          <w:tab w:val="left" w:pos="851"/>
        </w:tabs>
        <w:spacing w:after="0" w:line="240" w:lineRule="auto"/>
        <w:ind w:left="426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implementarea planurilor de redresare.</w:t>
      </w:r>
    </w:p>
    <w:p w14:paraId="3A3BB182" w14:textId="4C6F2C05" w:rsidR="006723E1" w:rsidRPr="003E632C" w:rsidRDefault="006723E1" w:rsidP="00461051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Deciziile referitoare la măsurile luate conform </w:t>
      </w:r>
      <w:r w:rsidR="006E1FB5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punctului</w:t>
      </w:r>
      <w:r w:rsidR="00E17F1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51</w:t>
      </w:r>
      <w:r w:rsidR="006A3F7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de către organul de conducere competent trebuie să fie </w:t>
      </w:r>
      <w:r w:rsidR="00F9511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argumentate și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formalizate.</w:t>
      </w:r>
    </w:p>
    <w:p w14:paraId="1F1589F1" w14:textId="7E36822A" w:rsidR="006723E1" w:rsidRPr="003E632C" w:rsidRDefault="006723E1" w:rsidP="00461051">
      <w:pPr>
        <w:pStyle w:val="ListParagraph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Procedurile de efectuare a testelor trebuie revizuite periodic</w:t>
      </w:r>
      <w:r w:rsidR="006A3E2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reieșind din necesitățile societății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</w:t>
      </w:r>
    </w:p>
    <w:p w14:paraId="1859A17E" w14:textId="3E2079D8" w:rsidR="006723E1" w:rsidRPr="003E632C" w:rsidRDefault="006723E1" w:rsidP="00461051">
      <w:pPr>
        <w:pStyle w:val="ListParagraph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La revizuirea procedurilor de efectuare a testelor, societatea trebuie să țină cont de cel puțin următoarele:</w:t>
      </w:r>
    </w:p>
    <w:p w14:paraId="123CCCA5" w14:textId="77777777" w:rsidR="006723E1" w:rsidRPr="003E632C" w:rsidRDefault="006723E1" w:rsidP="002937A9">
      <w:pPr>
        <w:pStyle w:val="ListParagraph"/>
        <w:numPr>
          <w:ilvl w:val="1"/>
          <w:numId w:val="35"/>
        </w:numPr>
        <w:tabs>
          <w:tab w:val="left" w:pos="709"/>
        </w:tabs>
        <w:spacing w:after="0" w:line="240" w:lineRule="auto"/>
        <w:ind w:left="284" w:firstLine="142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adecvarea sistemului informatic pentru pregătirea, testarea și finalizarea testului;</w:t>
      </w:r>
    </w:p>
    <w:p w14:paraId="418390C3" w14:textId="579AF2C2" w:rsidR="006723E1" w:rsidRPr="003E632C" w:rsidRDefault="006723E1" w:rsidP="002937A9">
      <w:pPr>
        <w:pStyle w:val="ListParagraph"/>
        <w:numPr>
          <w:ilvl w:val="1"/>
          <w:numId w:val="35"/>
        </w:numPr>
        <w:tabs>
          <w:tab w:val="left" w:pos="709"/>
        </w:tabs>
        <w:spacing w:after="0" w:line="240" w:lineRule="auto"/>
        <w:ind w:left="284" w:firstLine="142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dacă procesul de testare </w:t>
      </w:r>
      <w:r w:rsidR="004E2163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 fost integrat în sistemul de management al riscului  societății;</w:t>
      </w:r>
    </w:p>
    <w:p w14:paraId="6F5552DE" w14:textId="27DDEB29" w:rsidR="006723E1" w:rsidRPr="003E632C" w:rsidRDefault="006723E1" w:rsidP="002937A9">
      <w:pPr>
        <w:pStyle w:val="ListParagraph"/>
        <w:numPr>
          <w:ilvl w:val="1"/>
          <w:numId w:val="35"/>
        </w:numPr>
        <w:tabs>
          <w:tab w:val="left" w:pos="709"/>
        </w:tabs>
        <w:spacing w:after="0" w:line="240" w:lineRule="auto"/>
        <w:ind w:left="284" w:firstLine="142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dacă procesul de testare </w:t>
      </w:r>
      <w:r w:rsidR="004E2163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este documentat corespunzător și persoanele responsabile </w:t>
      </w:r>
      <w:r w:rsidR="00C323A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dețin cunoștințe privind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procedurile de efectuare a testelor.</w:t>
      </w:r>
    </w:p>
    <w:p w14:paraId="3758FA2C" w14:textId="61A75DFC" w:rsidR="006723E1" w:rsidRPr="003E632C" w:rsidRDefault="006723E1" w:rsidP="002D1010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Informațiile cu privire la rezultatele test</w:t>
      </w:r>
      <w:r w:rsidR="00CD12E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sunt prezentate organelor de conducere </w:t>
      </w:r>
      <w:r w:rsidR="006A3E2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imediat după finalizare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="00C323A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și servesc la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luarea deciziilor corespunzătoare.</w:t>
      </w:r>
    </w:p>
    <w:p w14:paraId="6B8236A2" w14:textId="77777777" w:rsidR="006723E1" w:rsidRPr="003E632C" w:rsidRDefault="006723E1" w:rsidP="0079685A">
      <w:pPr>
        <w:spacing w:after="0" w:line="240" w:lineRule="auto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</w:p>
    <w:p w14:paraId="7D76DE15" w14:textId="77777777" w:rsidR="006723E1" w:rsidRPr="003E632C" w:rsidRDefault="006723E1" w:rsidP="0079685A">
      <w:pPr>
        <w:pStyle w:val="ListParagraph"/>
        <w:spacing w:after="0" w:line="240" w:lineRule="auto"/>
        <w:jc w:val="center"/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lastRenderedPageBreak/>
        <w:t>Secțiunea a 4-a</w:t>
      </w:r>
    </w:p>
    <w:p w14:paraId="5432C7EF" w14:textId="6E17D010" w:rsidR="006723E1" w:rsidRPr="003E632C" w:rsidRDefault="006723E1" w:rsidP="0079685A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 xml:space="preserve">Cerințe de bază pentru </w:t>
      </w:r>
      <w:r w:rsidR="00DE550D" w:rsidRPr="003E632C">
        <w:rPr>
          <w:rStyle w:val="y2iqfc"/>
          <w:rFonts w:ascii="Times New Roman" w:hAnsi="Times New Roman" w:cs="Times New Roman"/>
          <w:b/>
          <w:noProof/>
          <w:color w:val="202124"/>
          <w:sz w:val="24"/>
          <w:szCs w:val="24"/>
          <w:lang w:val="ro-MD"/>
        </w:rPr>
        <w:t>teste</w:t>
      </w:r>
    </w:p>
    <w:p w14:paraId="3B2D02DA" w14:textId="45C10CEB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La determinarea </w:t>
      </w:r>
      <w:r w:rsidR="0081617E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frecvenței</w:t>
      </w:r>
      <w:r w:rsidR="0086518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efectuării 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societatea va ţine cont, cel puţin, de următoarele:</w:t>
      </w:r>
    </w:p>
    <w:p w14:paraId="48D335AB" w14:textId="15E5309A" w:rsidR="006723E1" w:rsidRPr="003E632C" w:rsidRDefault="006723E1" w:rsidP="002937A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obiectivele şi scopul programului privind testele;</w:t>
      </w:r>
    </w:p>
    <w:p w14:paraId="69BEBE1B" w14:textId="77777777" w:rsidR="006723E1" w:rsidRPr="003E632C" w:rsidRDefault="006723E1" w:rsidP="002937A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schimbările semnificative în mediul în care societatea îşi desfăşoară activitatea sau în profilul de risc al acesteia;</w:t>
      </w:r>
    </w:p>
    <w:p w14:paraId="558FFB9B" w14:textId="78C57640" w:rsidR="006723E1" w:rsidRPr="003E632C" w:rsidRDefault="006723E1" w:rsidP="002937A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disponibilitatea datelor interne necesare pentru a efectua </w:t>
      </w:r>
      <w:r w:rsidR="00426579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</w:t>
      </w:r>
    </w:p>
    <w:p w14:paraId="0FB4556F" w14:textId="3EA4D69F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</w:t>
      </w:r>
      <w:r w:rsidR="00D855DF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cadrul </w:t>
      </w:r>
      <w:r w:rsidR="00426579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testelor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societatea trebuie să evalueze și factorii din mediul extern care nu depind de </w:t>
      </w:r>
      <w:r w:rsidR="002F6937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aceasta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dar care pot avea impact asupra </w:t>
      </w:r>
      <w:r w:rsidR="00C323A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stabilității </w:t>
      </w:r>
      <w:r w:rsidR="002F6937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sale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financiare. </w:t>
      </w:r>
    </w:p>
    <w:p w14:paraId="143E3AED" w14:textId="77777777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cazul în care o societate decide să utilizeze date istorice pentru analiza pe bază de scenarii în cadrul procesului de testare, </w:t>
      </w:r>
      <w:r w:rsidR="009F743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aceasta va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trebui să evalueze evoluțiile pieței în urma evenimente</w:t>
      </w:r>
      <w:r w:rsidR="00B94422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lor în cauză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produse</w:t>
      </w:r>
      <w:r w:rsidR="00B94422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noi, tehnici</w:t>
      </w:r>
      <w:r w:rsidR="00B94422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lor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de </w:t>
      </w:r>
      <w:r w:rsidR="00A1066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diminuare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 riscurilor.</w:t>
      </w:r>
    </w:p>
    <w:p w14:paraId="32674108" w14:textId="14E241C6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cadrul testării, </w:t>
      </w:r>
      <w:r w:rsidR="009F743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stabilește o perioadă de testare</w:t>
      </w:r>
      <w:r w:rsidR="00E17F1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, la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determinarea </w:t>
      </w:r>
      <w:r w:rsidR="00E17F1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căreia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societatea va ține cont de perioada de activitate planificată, precum și de posibilități (în timp) de restructurare sau diversificare a expunerilor testate.</w:t>
      </w:r>
    </w:p>
    <w:p w14:paraId="3E36ACD1" w14:textId="5EEB5CB5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Testele  trebuie să fie bazate pe evenimente excepţionale, dar </w:t>
      </w:r>
      <w:r w:rsidR="00F15999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admisibile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. Testele  </w:t>
      </w:r>
      <w:r w:rsidR="00B672BE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pot fi simulate </w:t>
      </w:r>
      <w:r w:rsidR="00E17F1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pe </w:t>
      </w:r>
      <w:r w:rsidR="00A1066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scenarii</w:t>
      </w:r>
      <w:r w:rsidR="00B672BE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ce nu au avut loc anterior şi sunt menite de a evalua </w:t>
      </w:r>
      <w:r w:rsidR="00A1066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aplicabilit</w:t>
      </w:r>
      <w:r w:rsidR="00E17F11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atea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modelelor la posibilele schimbări ale mediului economic şi financiar. La alegerea </w:t>
      </w:r>
      <w:r w:rsidR="004321D6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</w:t>
      </w:r>
      <w:r w:rsidR="004321D6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elor</w:t>
      </w: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societatea trebuie să ţină cont de cel puțin următoarele:</w:t>
      </w:r>
    </w:p>
    <w:p w14:paraId="5290B0C1" w14:textId="7B135CE5" w:rsidR="006723E1" w:rsidRPr="003E632C" w:rsidRDefault="006723E1" w:rsidP="00C64005">
      <w:pPr>
        <w:pStyle w:val="ListParagraph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testele  trebuie să </w:t>
      </w:r>
      <w:r w:rsidR="009E3614"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fie efectuate </w:t>
      </w: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la diferite niveluri de severitate şi probabilitate de </w:t>
      </w:r>
      <w:r w:rsidR="00A1066C"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survenire</w:t>
      </w: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13D9CC5C" w14:textId="2262CA68" w:rsidR="006723E1" w:rsidRPr="003E632C" w:rsidRDefault="001C2C12" w:rsidP="00C64005">
      <w:pPr>
        <w:pStyle w:val="ListParagraph"/>
        <w:numPr>
          <w:ilvl w:val="1"/>
          <w:numId w:val="36"/>
        </w:numPr>
        <w:tabs>
          <w:tab w:val="left" w:pos="709"/>
          <w:tab w:val="left" w:pos="99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testele </w:t>
      </w:r>
      <w:r w:rsidR="006723E1"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trebuie să fie dinamice şi să includă apariţia simultană a</w:t>
      </w:r>
      <w:r w:rsidR="00E17F11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mai multor</w:t>
      </w:r>
      <w:r w:rsidR="006723E1"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evenimente în întreaga societate. Dezvoltarea unui portofoliu de scenarii ipotetice, care va include şi un scenariu bazat pe evoluţiile istorice relevante ale parametrilor de risc;</w:t>
      </w:r>
    </w:p>
    <w:p w14:paraId="25819CA5" w14:textId="50AB4FAE" w:rsidR="006723E1" w:rsidRPr="003E632C" w:rsidRDefault="006723E1" w:rsidP="00C64005">
      <w:pPr>
        <w:pStyle w:val="ListParagraph"/>
        <w:numPr>
          <w:ilvl w:val="1"/>
          <w:numId w:val="36"/>
        </w:numPr>
        <w:tabs>
          <w:tab w:val="left" w:pos="709"/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în cazul scenariilor istorice, testele trebuie să fie bazate pe scenarii excepţionale, dar plauzibile pe parcursul unei anumite perioade, utilizând, dacă este posibil, date înregistrate pe parcursul unui întreg ciclu economic;</w:t>
      </w:r>
    </w:p>
    <w:p w14:paraId="78633AC2" w14:textId="77777777" w:rsidR="006723E1" w:rsidRPr="003E632C" w:rsidRDefault="006723E1" w:rsidP="00C64005">
      <w:pPr>
        <w:pStyle w:val="ListParagraph"/>
        <w:numPr>
          <w:ilvl w:val="1"/>
          <w:numId w:val="36"/>
        </w:numPr>
        <w:tabs>
          <w:tab w:val="left" w:pos="709"/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trebuie să înţeleagă cât de sever pot fi afectate fondurile </w:t>
      </w:r>
      <w:r w:rsidR="00145BAC"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sale </w:t>
      </w:r>
      <w:r w:rsidRPr="003E632C">
        <w:rPr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proprii de profitabilitatea viitoare sau lipsa acesteia şi cum va face faţă unei situaţii de criză precum cea testată.</w:t>
      </w:r>
    </w:p>
    <w:p w14:paraId="11D215FF" w14:textId="06507242" w:rsidR="006723E1" w:rsidRPr="003E632C" w:rsidRDefault="00621546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Efectuarea testelor</w:t>
      </w:r>
      <w:r w:rsidR="00777552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a activităților unei societăți trebuie să includă cel puțin următoarele riscuri materiale, fără a se limita la acestea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:</w:t>
      </w:r>
    </w:p>
    <w:p w14:paraId="43A2924E" w14:textId="77777777" w:rsidR="006723E1" w:rsidRPr="003E632C" w:rsidRDefault="006723E1" w:rsidP="00BE4E55">
      <w:pPr>
        <w:spacing w:after="0" w:line="240" w:lineRule="auto"/>
        <w:ind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1) riscul de subscriere;</w:t>
      </w:r>
    </w:p>
    <w:p w14:paraId="4ED39CCB" w14:textId="77777777" w:rsidR="006723E1" w:rsidRPr="003E632C" w:rsidRDefault="006723E1" w:rsidP="00BE4E55">
      <w:pPr>
        <w:spacing w:after="0" w:line="240" w:lineRule="auto"/>
        <w:ind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2) riscul de piață;</w:t>
      </w:r>
    </w:p>
    <w:p w14:paraId="2732E526" w14:textId="77777777" w:rsidR="006723E1" w:rsidRPr="003E632C" w:rsidRDefault="006723E1" w:rsidP="00BE4E55">
      <w:pPr>
        <w:spacing w:after="0" w:line="240" w:lineRule="auto"/>
        <w:ind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3) riscul operațional;</w:t>
      </w:r>
    </w:p>
    <w:p w14:paraId="668DAEA1" w14:textId="77777777" w:rsidR="006723E1" w:rsidRPr="003E632C" w:rsidRDefault="006723E1" w:rsidP="00BE4E55">
      <w:pPr>
        <w:spacing w:after="0" w:line="240" w:lineRule="auto"/>
        <w:ind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4) alte riscuri.</w:t>
      </w:r>
    </w:p>
    <w:p w14:paraId="64714FCC" w14:textId="77777777" w:rsidR="006723E1" w:rsidRPr="003E632C" w:rsidRDefault="001C2C12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Testul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de sensibilitate sau de scenariu trebuie să identifice ipoteze cu privire la modul în care factorii de risc pot să evolueze și </w:t>
      </w:r>
      <w:r w:rsidR="00145BAC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să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modeleze o serie de situații posibile de diferite grade de severitate (scenariu).</w:t>
      </w:r>
    </w:p>
    <w:p w14:paraId="6A0F21DE" w14:textId="77777777" w:rsidR="006723E1" w:rsidRPr="003E632C" w:rsidRDefault="005D7A5D" w:rsidP="00C64005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Societatea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trebui</w:t>
      </w:r>
      <w:r w:rsidR="009B69B9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să se asigure că modificarea factorilor de risc selectați este suficient de mare în </w:t>
      </w:r>
      <w:r w:rsidR="006723E1" w:rsidRPr="008F4382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termeni absoluți și/sau relativi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.</w:t>
      </w:r>
    </w:p>
    <w:p w14:paraId="61933CE7" w14:textId="2C78813D" w:rsidR="006723E1" w:rsidRPr="003E632C" w:rsidRDefault="001C2C12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Testul de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scenariu trebui</w:t>
      </w:r>
      <w:r w:rsidR="00D90EC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să anticipeze și șocuri </w:t>
      </w:r>
      <w:r w:rsidR="006723E1" w:rsidRPr="008F4382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excepțional</w:t>
      </w:r>
      <w:r w:rsidR="008F4382" w:rsidRPr="008F4382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="006723E1" w:rsidRPr="008F4382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dar scenariul trebui</w:t>
      </w:r>
      <w:r w:rsidR="00D90EC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să fie </w:t>
      </w:r>
      <w:r w:rsidR="00D90EC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unul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realist, adică probabil să se materializeze.</w:t>
      </w:r>
    </w:p>
    <w:p w14:paraId="68946267" w14:textId="7748B77C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cadrul procesului de testare, se recomandă identificarea celui mai sever scenariu asociat cu o criză sau șoc, ale căror efecte ar putea </w:t>
      </w:r>
      <w:r w:rsidR="0071703D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afecta stabilitatea financiară a 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societății.</w:t>
      </w:r>
    </w:p>
    <w:p w14:paraId="1F8FE642" w14:textId="77777777" w:rsidR="006723E1" w:rsidRPr="003E632C" w:rsidRDefault="006723E1" w:rsidP="00C64005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În cadrul procesului de testare, societatea </w:t>
      </w:r>
      <w:r w:rsidR="007D0A17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va lua în considerare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următoarele aspecte</w:t>
      </w:r>
      <w:r w:rsidR="007D0A17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, fără a se limita la acestea</w:t>
      </w: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:</w:t>
      </w:r>
    </w:p>
    <w:p w14:paraId="6E812779" w14:textId="77777777" w:rsidR="006723E1" w:rsidRPr="003E632C" w:rsidRDefault="00D93435" w:rsidP="0079685A">
      <w:pPr>
        <w:tabs>
          <w:tab w:val="left" w:pos="851"/>
          <w:tab w:val="left" w:pos="3195"/>
        </w:tabs>
        <w:spacing w:after="0" w:line="240" w:lineRule="auto"/>
        <w:ind w:left="142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ab/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1) </w:t>
      </w:r>
      <w:r w:rsidR="002D101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   </w:t>
      </w:r>
      <w:r w:rsidR="006723E1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legate de riscul de subscriere:</w:t>
      </w:r>
    </w:p>
    <w:p w14:paraId="6BD44151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hanging="589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adecvarea prețurilor și incertitudinile legate de stabilirea prețurilor noilor produse de asigurare;</w:t>
      </w:r>
    </w:p>
    <w:p w14:paraId="48DAC413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lastRenderedPageBreak/>
        <w:t>creșterea sau scăderea rapidă a portofoliului de asigurări;</w:t>
      </w:r>
    </w:p>
    <w:p w14:paraId="0BA0EC4A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evenimente catastrofale și daune latente;</w:t>
      </w:r>
    </w:p>
    <w:p w14:paraId="37958F20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eventuala epuizare a limitelor stabilite în programul de reasigurare;</w:t>
      </w:r>
    </w:p>
    <w:p w14:paraId="7FA099F6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amploarea și frecvența cererilor majore;</w:t>
      </w:r>
    </w:p>
    <w:p w14:paraId="4F3F5C51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rezultatul cererilor legale;</w:t>
      </w:r>
    </w:p>
    <w:p w14:paraId="4CC56345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influența inflației;</w:t>
      </w:r>
    </w:p>
    <w:p w14:paraId="4B7E31B8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adecvarea prevederilor tehnice;</w:t>
      </w:r>
    </w:p>
    <w:p w14:paraId="43465003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modificări ale mortalității, longevității și morbidității;</w:t>
      </w:r>
    </w:p>
    <w:p w14:paraId="7B7859B4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modificări ale tendințelor de reziliere a contractelor de asigurare;</w:t>
      </w:r>
    </w:p>
    <w:p w14:paraId="53164DB1" w14:textId="77777777" w:rsidR="006723E1" w:rsidRPr="003E632C" w:rsidRDefault="006723E1" w:rsidP="000415B0">
      <w:pPr>
        <w:pStyle w:val="ListParagraph"/>
        <w:numPr>
          <w:ilvl w:val="1"/>
          <w:numId w:val="37"/>
        </w:numPr>
        <w:tabs>
          <w:tab w:val="left" w:pos="1418"/>
        </w:tabs>
        <w:spacing w:after="0" w:line="240" w:lineRule="auto"/>
        <w:ind w:left="851" w:firstLine="0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schimbări în comportamentul asiguraților care conduc la o tendință mai mare de a solicita reclamații sau litigii cu o întreprindere de asigurare;</w:t>
      </w:r>
    </w:p>
    <w:p w14:paraId="19AF7085" w14:textId="77777777" w:rsidR="006723E1" w:rsidRPr="003E632C" w:rsidRDefault="006723E1" w:rsidP="002937A9">
      <w:pPr>
        <w:pStyle w:val="ListParagraph"/>
        <w:numPr>
          <w:ilvl w:val="1"/>
          <w:numId w:val="37"/>
        </w:numPr>
        <w:tabs>
          <w:tab w:val="left" w:pos="709"/>
          <w:tab w:val="left" w:pos="851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alte schimbări sociale, economice, juridice sau tehnologice.</w:t>
      </w:r>
    </w:p>
    <w:p w14:paraId="7A7C6366" w14:textId="77777777" w:rsidR="006723E1" w:rsidRPr="003E632C" w:rsidRDefault="006723E1" w:rsidP="002937A9">
      <w:pPr>
        <w:pStyle w:val="ListParagraph"/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firstLine="131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 xml:space="preserve"> legate de riscul de piață:</w:t>
      </w:r>
    </w:p>
    <w:p w14:paraId="10FE2C08" w14:textId="77777777" w:rsidR="006723E1" w:rsidRPr="003E632C" w:rsidRDefault="006723E1" w:rsidP="002937A9">
      <w:pPr>
        <w:pStyle w:val="ListParagraph"/>
        <w:numPr>
          <w:ilvl w:val="1"/>
          <w:numId w:val="38"/>
        </w:numPr>
        <w:tabs>
          <w:tab w:val="left" w:pos="567"/>
          <w:tab w:val="left" w:pos="709"/>
        </w:tabs>
        <w:spacing w:after="0" w:line="240" w:lineRule="auto"/>
        <w:ind w:hanging="589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o scădere severă a economiei sau a pieței;</w:t>
      </w:r>
    </w:p>
    <w:p w14:paraId="01EBD8A5" w14:textId="77777777" w:rsidR="006723E1" w:rsidRPr="003E632C" w:rsidRDefault="006723E1" w:rsidP="002937A9">
      <w:pPr>
        <w:pStyle w:val="ListParagraph"/>
        <w:numPr>
          <w:ilvl w:val="1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amploarea incompatibilităților dintre active și pasive;</w:t>
      </w:r>
    </w:p>
    <w:p w14:paraId="4FE2EC16" w14:textId="77777777" w:rsidR="006723E1" w:rsidRPr="003E632C" w:rsidRDefault="006723E1" w:rsidP="002937A9">
      <w:pPr>
        <w:pStyle w:val="ListParagraph"/>
        <w:numPr>
          <w:ilvl w:val="1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riscul de reinvestire;</w:t>
      </w:r>
    </w:p>
    <w:p w14:paraId="4F87E009" w14:textId="77777777" w:rsidR="006723E1" w:rsidRPr="003E632C" w:rsidRDefault="006723E1" w:rsidP="002937A9">
      <w:pPr>
        <w:pStyle w:val="ListParagraph"/>
        <w:numPr>
          <w:ilvl w:val="1"/>
          <w:numId w:val="38"/>
        </w:numPr>
        <w:tabs>
          <w:tab w:val="left" w:pos="567"/>
          <w:tab w:val="left" w:pos="709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modificarea curbei ratei dobânzii.</w:t>
      </w:r>
    </w:p>
    <w:p w14:paraId="2AAA9429" w14:textId="77777777" w:rsidR="006723E1" w:rsidRPr="003E632C" w:rsidRDefault="006723E1" w:rsidP="002937A9">
      <w:pPr>
        <w:pStyle w:val="ListParagraph"/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legate de riscul operațional:</w:t>
      </w:r>
    </w:p>
    <w:p w14:paraId="6D02A908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hanging="589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mediul juridic în care își desfășoară activitatea societatea și modificările acestuia;</w:t>
      </w:r>
    </w:p>
    <w:p w14:paraId="1A1B8455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1418" w:hanging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tehnologia informației utilizată în activitățile unei societăți de asigurare sau de reasigurare;</w:t>
      </w:r>
    </w:p>
    <w:p w14:paraId="2CB05E10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1418" w:hanging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modificări structurale interne, procese și proceduri interne ale societății de asigurare sau de reasigurării;</w:t>
      </w:r>
    </w:p>
    <w:p w14:paraId="05155399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factorul uman;</w:t>
      </w:r>
    </w:p>
    <w:p w14:paraId="1E34C882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riscul ca clauzele contractuale să fie tratate mai larg decât se aștepta;</w:t>
      </w:r>
    </w:p>
    <w:p w14:paraId="69FCF858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riscurile asociate cu dependența de anumite canale de vânzare;</w:t>
      </w:r>
    </w:p>
    <w:p w14:paraId="28D02EFF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riscurile asociate cu achiziționarea de servicii de la terți;</w:t>
      </w:r>
    </w:p>
    <w:p w14:paraId="55A7BD1C" w14:textId="77777777" w:rsidR="00AE5367" w:rsidRPr="003E632C" w:rsidRDefault="00873C90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riscuri cibernetice</w:t>
      </w:r>
    </w:p>
    <w:p w14:paraId="1F0EB829" w14:textId="77777777" w:rsidR="00873C90" w:rsidRPr="003E632C" w:rsidRDefault="00AE5367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riscul de sustenabilitate</w:t>
      </w:r>
      <w:r w:rsidR="00873C90"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;</w:t>
      </w:r>
    </w:p>
    <w:p w14:paraId="12BBC055" w14:textId="77777777" w:rsidR="006723E1" w:rsidRPr="003E632C" w:rsidRDefault="006723E1" w:rsidP="002937A9">
      <w:pPr>
        <w:pStyle w:val="ListParagraph"/>
        <w:numPr>
          <w:ilvl w:val="1"/>
          <w:numId w:val="39"/>
        </w:numPr>
        <w:tabs>
          <w:tab w:val="left" w:pos="567"/>
        </w:tabs>
        <w:spacing w:after="0" w:line="240" w:lineRule="auto"/>
        <w:ind w:left="284" w:firstLine="567"/>
        <w:jc w:val="both"/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</w:pPr>
      <w:r w:rsidRPr="003E632C">
        <w:rPr>
          <w:rStyle w:val="y2iqfc"/>
          <w:rFonts w:ascii="Times New Roman" w:hAnsi="Times New Roman" w:cs="Times New Roman"/>
          <w:noProof/>
          <w:color w:val="202124"/>
          <w:sz w:val="24"/>
          <w:szCs w:val="24"/>
          <w:lang w:val="ro-MD"/>
        </w:rPr>
        <w:t>riscuri legate de lipsa sau omisiunea procedurilor de control.</w:t>
      </w:r>
    </w:p>
    <w:p w14:paraId="47CE42A3" w14:textId="77777777" w:rsidR="006723E1" w:rsidRPr="003E632C" w:rsidRDefault="006723E1" w:rsidP="0079685A">
      <w:pPr>
        <w:pStyle w:val="ListParagraph"/>
        <w:tabs>
          <w:tab w:val="left" w:pos="567"/>
          <w:tab w:val="left" w:pos="851"/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</w:p>
    <w:p w14:paraId="294DD6D2" w14:textId="77777777" w:rsidR="00452052" w:rsidRDefault="00452052"/>
    <w:sectPr w:rsidR="00452052" w:rsidSect="00861015">
      <w:headerReference w:type="default" r:id="rId11"/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128A" w14:textId="77777777" w:rsidR="00242A04" w:rsidRDefault="00242A04">
      <w:pPr>
        <w:spacing w:after="0" w:line="240" w:lineRule="auto"/>
      </w:pPr>
      <w:r>
        <w:separator/>
      </w:r>
    </w:p>
  </w:endnote>
  <w:endnote w:type="continuationSeparator" w:id="0">
    <w:p w14:paraId="23C8BD37" w14:textId="77777777" w:rsidR="00242A04" w:rsidRDefault="002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269" w14:textId="77777777" w:rsidR="00994A07" w:rsidRDefault="00994A07" w:rsidP="0049038A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2DB1E4F8" w14:textId="77777777" w:rsidR="00994A07" w:rsidRDefault="00994A07" w:rsidP="003518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5187" w14:textId="77777777" w:rsidR="00242A04" w:rsidRDefault="00242A04">
      <w:pPr>
        <w:spacing w:after="0" w:line="240" w:lineRule="auto"/>
      </w:pPr>
      <w:r>
        <w:separator/>
      </w:r>
    </w:p>
  </w:footnote>
  <w:footnote w:type="continuationSeparator" w:id="0">
    <w:p w14:paraId="3649E2C2" w14:textId="77777777" w:rsidR="00242A04" w:rsidRDefault="0024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068F" w14:textId="77777777" w:rsidR="00994A07" w:rsidRDefault="00994A07" w:rsidP="0049038A">
    <w:pPr>
      <w:pStyle w:val="Header"/>
      <w:jc w:val="right"/>
      <w:rPr>
        <w:rFonts w:ascii="PermianSansTypeface" w:hAnsi="PermianSansTypeface"/>
        <w:color w:val="000000"/>
        <w:sz w:val="24"/>
      </w:rPr>
    </w:pPr>
  </w:p>
  <w:p w14:paraId="6C697483" w14:textId="77777777" w:rsidR="00994A07" w:rsidRDefault="00994A07" w:rsidP="00E93F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46E"/>
    <w:multiLevelType w:val="hybridMultilevel"/>
    <w:tmpl w:val="D912349A"/>
    <w:lvl w:ilvl="0" w:tplc="7D12AFE8">
      <w:start w:val="52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56CED"/>
    <w:multiLevelType w:val="hybridMultilevel"/>
    <w:tmpl w:val="626C2A28"/>
    <w:lvl w:ilvl="0" w:tplc="92068B4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44736"/>
    <w:multiLevelType w:val="hybridMultilevel"/>
    <w:tmpl w:val="F30A51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D2CDD4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5976"/>
    <w:multiLevelType w:val="hybridMultilevel"/>
    <w:tmpl w:val="B9D24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0DB"/>
    <w:multiLevelType w:val="hybridMultilevel"/>
    <w:tmpl w:val="D5F84254"/>
    <w:lvl w:ilvl="0" w:tplc="1E002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71C2B"/>
    <w:multiLevelType w:val="hybridMultilevel"/>
    <w:tmpl w:val="130C3B14"/>
    <w:lvl w:ilvl="0" w:tplc="EC3C77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73619"/>
    <w:multiLevelType w:val="hybridMultilevel"/>
    <w:tmpl w:val="724AF2BA"/>
    <w:lvl w:ilvl="0" w:tplc="61EE7ADE">
      <w:start w:val="13"/>
      <w:numFmt w:val="decimal"/>
      <w:lvlText w:val="%1)"/>
      <w:lvlJc w:val="left"/>
      <w:pPr>
        <w:ind w:left="12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5C9031E"/>
    <w:multiLevelType w:val="hybridMultilevel"/>
    <w:tmpl w:val="F3CC76A2"/>
    <w:lvl w:ilvl="0" w:tplc="8B9E9F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1A"/>
    <w:multiLevelType w:val="hybridMultilevel"/>
    <w:tmpl w:val="49FC9A28"/>
    <w:lvl w:ilvl="0" w:tplc="D5408E30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AB7"/>
    <w:multiLevelType w:val="hybridMultilevel"/>
    <w:tmpl w:val="6BF28F6E"/>
    <w:lvl w:ilvl="0" w:tplc="DD6C2DE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5166D"/>
    <w:multiLevelType w:val="hybridMultilevel"/>
    <w:tmpl w:val="35487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6102"/>
    <w:multiLevelType w:val="hybridMultilevel"/>
    <w:tmpl w:val="8FCE6392"/>
    <w:lvl w:ilvl="0" w:tplc="C11601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208B3"/>
    <w:multiLevelType w:val="hybridMultilevel"/>
    <w:tmpl w:val="B2A84B08"/>
    <w:lvl w:ilvl="0" w:tplc="188ACA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B0B26"/>
    <w:multiLevelType w:val="hybridMultilevel"/>
    <w:tmpl w:val="CD70F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6784D"/>
    <w:multiLevelType w:val="hybridMultilevel"/>
    <w:tmpl w:val="3812825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82EDE"/>
    <w:multiLevelType w:val="hybridMultilevel"/>
    <w:tmpl w:val="1416E1B4"/>
    <w:lvl w:ilvl="0" w:tplc="7A58184C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7C31CC"/>
    <w:multiLevelType w:val="multilevel"/>
    <w:tmpl w:val="4DAC2E48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7" w15:restartNumberingAfterBreak="0">
    <w:nsid w:val="33E10790"/>
    <w:multiLevelType w:val="hybridMultilevel"/>
    <w:tmpl w:val="9524195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7DD7"/>
    <w:multiLevelType w:val="hybridMultilevel"/>
    <w:tmpl w:val="BD10BAC8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B3535"/>
    <w:multiLevelType w:val="hybridMultilevel"/>
    <w:tmpl w:val="EE609386"/>
    <w:lvl w:ilvl="0" w:tplc="E0D4A8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6644FF"/>
    <w:multiLevelType w:val="hybridMultilevel"/>
    <w:tmpl w:val="0C660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6305BF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7114"/>
    <w:multiLevelType w:val="hybridMultilevel"/>
    <w:tmpl w:val="D13A33A8"/>
    <w:lvl w:ilvl="0" w:tplc="1B364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C056C"/>
    <w:multiLevelType w:val="hybridMultilevel"/>
    <w:tmpl w:val="1CBE2394"/>
    <w:lvl w:ilvl="0" w:tplc="666EFC14">
      <w:start w:val="1"/>
      <w:numFmt w:val="decimal"/>
      <w:lvlText w:val="%1)"/>
      <w:lvlJc w:val="left"/>
      <w:pPr>
        <w:ind w:left="78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3C000411"/>
    <w:multiLevelType w:val="multilevel"/>
    <w:tmpl w:val="2578DD2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00134D"/>
    <w:multiLevelType w:val="hybridMultilevel"/>
    <w:tmpl w:val="9E00EC46"/>
    <w:lvl w:ilvl="0" w:tplc="718A408C">
      <w:start w:val="3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010D92"/>
    <w:multiLevelType w:val="hybridMultilevel"/>
    <w:tmpl w:val="B1082D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A860BD"/>
    <w:multiLevelType w:val="hybridMultilevel"/>
    <w:tmpl w:val="14A0843A"/>
    <w:lvl w:ilvl="0" w:tplc="2AC63E3C">
      <w:start w:val="6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06B7E64"/>
    <w:multiLevelType w:val="hybridMultilevel"/>
    <w:tmpl w:val="418E6FD2"/>
    <w:lvl w:ilvl="0" w:tplc="65A01F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0BF3"/>
    <w:multiLevelType w:val="hybridMultilevel"/>
    <w:tmpl w:val="93048022"/>
    <w:lvl w:ilvl="0" w:tplc="3A24F1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F63F1"/>
    <w:multiLevelType w:val="hybridMultilevel"/>
    <w:tmpl w:val="89F62B20"/>
    <w:lvl w:ilvl="0" w:tplc="37F2C92E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D6034D"/>
    <w:multiLevelType w:val="hybridMultilevel"/>
    <w:tmpl w:val="80BACF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46BB1"/>
    <w:multiLevelType w:val="hybridMultilevel"/>
    <w:tmpl w:val="B9DCD0A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F604B62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40DCB"/>
    <w:multiLevelType w:val="hybridMultilevel"/>
    <w:tmpl w:val="75A49F60"/>
    <w:lvl w:ilvl="0" w:tplc="C6D8FAE6">
      <w:start w:val="1"/>
      <w:numFmt w:val="decimal"/>
      <w:lvlText w:val="%1)"/>
      <w:lvlJc w:val="left"/>
      <w:pPr>
        <w:ind w:left="988" w:hanging="42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0D831A4"/>
    <w:multiLevelType w:val="hybridMultilevel"/>
    <w:tmpl w:val="BA84DB1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05F3"/>
    <w:multiLevelType w:val="hybridMultilevel"/>
    <w:tmpl w:val="6BF28F6E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A768BD"/>
    <w:multiLevelType w:val="hybridMultilevel"/>
    <w:tmpl w:val="E16A3D2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1">
      <w:start w:val="1"/>
      <w:numFmt w:val="decimal"/>
      <w:lvlText w:val="%2)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6FD7D34"/>
    <w:multiLevelType w:val="multilevel"/>
    <w:tmpl w:val="FCA02984"/>
    <w:styleLink w:val="RegulamentStyl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0C3B7C"/>
    <w:multiLevelType w:val="hybridMultilevel"/>
    <w:tmpl w:val="E2BA771A"/>
    <w:lvl w:ilvl="0" w:tplc="7A405652">
      <w:start w:val="4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58254393"/>
    <w:multiLevelType w:val="hybridMultilevel"/>
    <w:tmpl w:val="DD70C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F4C44"/>
    <w:multiLevelType w:val="hybridMultilevel"/>
    <w:tmpl w:val="41A27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77069"/>
    <w:multiLevelType w:val="hybridMultilevel"/>
    <w:tmpl w:val="994C79B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1">
      <w:start w:val="1"/>
      <w:numFmt w:val="decimal"/>
      <w:lvlText w:val="%2)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71A251A"/>
    <w:multiLevelType w:val="hybridMultilevel"/>
    <w:tmpl w:val="9E048F78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106C4"/>
    <w:multiLevelType w:val="hybridMultilevel"/>
    <w:tmpl w:val="A2C613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C6018A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FB39E7"/>
    <w:multiLevelType w:val="hybridMultilevel"/>
    <w:tmpl w:val="4FA6FF7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A51D6"/>
    <w:multiLevelType w:val="hybridMultilevel"/>
    <w:tmpl w:val="6562E21A"/>
    <w:lvl w:ilvl="0" w:tplc="0950B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D1A54"/>
    <w:multiLevelType w:val="hybridMultilevel"/>
    <w:tmpl w:val="4FBC4A4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13BA0"/>
    <w:multiLevelType w:val="hybridMultilevel"/>
    <w:tmpl w:val="7B446E50"/>
    <w:lvl w:ilvl="0" w:tplc="6FE87B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D5CC4"/>
    <w:multiLevelType w:val="hybridMultilevel"/>
    <w:tmpl w:val="7E5AE426"/>
    <w:lvl w:ilvl="0" w:tplc="0580603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42644D"/>
    <w:multiLevelType w:val="hybridMultilevel"/>
    <w:tmpl w:val="0B9A761A"/>
    <w:lvl w:ilvl="0" w:tplc="3E18687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0CA5268"/>
    <w:multiLevelType w:val="hybridMultilevel"/>
    <w:tmpl w:val="0E02B78C"/>
    <w:lvl w:ilvl="0" w:tplc="192ADCC0">
      <w:start w:val="1"/>
      <w:numFmt w:val="lowerLetter"/>
      <w:lvlText w:val="%1)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3B0E93"/>
    <w:multiLevelType w:val="hybridMultilevel"/>
    <w:tmpl w:val="D1BE1388"/>
    <w:lvl w:ilvl="0" w:tplc="C00C378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AB125EF"/>
    <w:multiLevelType w:val="hybridMultilevel"/>
    <w:tmpl w:val="0C74F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144FFA"/>
    <w:multiLevelType w:val="hybridMultilevel"/>
    <w:tmpl w:val="3812825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C337DB"/>
    <w:multiLevelType w:val="multilevel"/>
    <w:tmpl w:val="27B839EC"/>
    <w:styleLink w:val="StilRegulamentOrs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0"/>
  </w:num>
  <w:num w:numId="4">
    <w:abstractNumId w:val="15"/>
  </w:num>
  <w:num w:numId="5">
    <w:abstractNumId w:val="49"/>
  </w:num>
  <w:num w:numId="6">
    <w:abstractNumId w:val="48"/>
  </w:num>
  <w:num w:numId="7">
    <w:abstractNumId w:val="28"/>
  </w:num>
  <w:num w:numId="8">
    <w:abstractNumId w:val="47"/>
  </w:num>
  <w:num w:numId="9">
    <w:abstractNumId w:val="41"/>
  </w:num>
  <w:num w:numId="10">
    <w:abstractNumId w:val="32"/>
  </w:num>
  <w:num w:numId="11">
    <w:abstractNumId w:val="43"/>
  </w:num>
  <w:num w:numId="12">
    <w:abstractNumId w:val="46"/>
  </w:num>
  <w:num w:numId="13">
    <w:abstractNumId w:val="5"/>
  </w:num>
  <w:num w:numId="14">
    <w:abstractNumId w:val="27"/>
  </w:num>
  <w:num w:numId="15">
    <w:abstractNumId w:val="7"/>
  </w:num>
  <w:num w:numId="16">
    <w:abstractNumId w:val="31"/>
  </w:num>
  <w:num w:numId="17">
    <w:abstractNumId w:val="21"/>
  </w:num>
  <w:num w:numId="18">
    <w:abstractNumId w:val="33"/>
  </w:num>
  <w:num w:numId="19">
    <w:abstractNumId w:val="38"/>
  </w:num>
  <w:num w:numId="20">
    <w:abstractNumId w:val="13"/>
  </w:num>
  <w:num w:numId="21">
    <w:abstractNumId w:val="34"/>
  </w:num>
  <w:num w:numId="22">
    <w:abstractNumId w:val="11"/>
  </w:num>
  <w:num w:numId="23">
    <w:abstractNumId w:val="53"/>
  </w:num>
  <w:num w:numId="24">
    <w:abstractNumId w:val="23"/>
  </w:num>
  <w:num w:numId="25">
    <w:abstractNumId w:val="36"/>
  </w:num>
  <w:num w:numId="26">
    <w:abstractNumId w:val="44"/>
  </w:num>
  <w:num w:numId="27">
    <w:abstractNumId w:val="16"/>
  </w:num>
  <w:num w:numId="28">
    <w:abstractNumId w:val="4"/>
  </w:num>
  <w:num w:numId="29">
    <w:abstractNumId w:val="45"/>
  </w:num>
  <w:num w:numId="30">
    <w:abstractNumId w:val="19"/>
  </w:num>
  <w:num w:numId="31">
    <w:abstractNumId w:val="10"/>
  </w:num>
  <w:num w:numId="32">
    <w:abstractNumId w:val="51"/>
  </w:num>
  <w:num w:numId="33">
    <w:abstractNumId w:val="25"/>
  </w:num>
  <w:num w:numId="34">
    <w:abstractNumId w:val="39"/>
  </w:num>
  <w:num w:numId="35">
    <w:abstractNumId w:val="3"/>
  </w:num>
  <w:num w:numId="36">
    <w:abstractNumId w:val="30"/>
  </w:num>
  <w:num w:numId="37">
    <w:abstractNumId w:val="42"/>
  </w:num>
  <w:num w:numId="38">
    <w:abstractNumId w:val="20"/>
  </w:num>
  <w:num w:numId="39">
    <w:abstractNumId w:val="2"/>
  </w:num>
  <w:num w:numId="40">
    <w:abstractNumId w:val="22"/>
  </w:num>
  <w:num w:numId="41">
    <w:abstractNumId w:val="35"/>
  </w:num>
  <w:num w:numId="42">
    <w:abstractNumId w:val="40"/>
  </w:num>
  <w:num w:numId="43">
    <w:abstractNumId w:val="8"/>
  </w:num>
  <w:num w:numId="44">
    <w:abstractNumId w:val="0"/>
  </w:num>
  <w:num w:numId="45">
    <w:abstractNumId w:val="26"/>
  </w:num>
  <w:num w:numId="46">
    <w:abstractNumId w:val="6"/>
  </w:num>
  <w:num w:numId="47">
    <w:abstractNumId w:val="29"/>
  </w:num>
  <w:num w:numId="48">
    <w:abstractNumId w:val="24"/>
  </w:num>
  <w:num w:numId="49">
    <w:abstractNumId w:val="37"/>
  </w:num>
  <w:num w:numId="50">
    <w:abstractNumId w:val="14"/>
  </w:num>
  <w:num w:numId="51">
    <w:abstractNumId w:val="12"/>
  </w:num>
  <w:num w:numId="52">
    <w:abstractNumId w:val="17"/>
  </w:num>
  <w:num w:numId="53">
    <w:abstractNumId w:val="52"/>
  </w:num>
  <w:num w:numId="54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F0"/>
    <w:rsid w:val="00001410"/>
    <w:rsid w:val="000028D5"/>
    <w:rsid w:val="000029D1"/>
    <w:rsid w:val="00002FC9"/>
    <w:rsid w:val="00003745"/>
    <w:rsid w:val="0000431B"/>
    <w:rsid w:val="000043FA"/>
    <w:rsid w:val="000049A3"/>
    <w:rsid w:val="000057C1"/>
    <w:rsid w:val="000060F1"/>
    <w:rsid w:val="00006C16"/>
    <w:rsid w:val="000071F8"/>
    <w:rsid w:val="000076EC"/>
    <w:rsid w:val="00010397"/>
    <w:rsid w:val="0001163D"/>
    <w:rsid w:val="000116B8"/>
    <w:rsid w:val="00012836"/>
    <w:rsid w:val="00013F19"/>
    <w:rsid w:val="000150BD"/>
    <w:rsid w:val="00015D0A"/>
    <w:rsid w:val="000164D3"/>
    <w:rsid w:val="00017413"/>
    <w:rsid w:val="00017CC4"/>
    <w:rsid w:val="000209B4"/>
    <w:rsid w:val="000209DC"/>
    <w:rsid w:val="00020A9A"/>
    <w:rsid w:val="00020E54"/>
    <w:rsid w:val="000218A8"/>
    <w:rsid w:val="00021997"/>
    <w:rsid w:val="00022125"/>
    <w:rsid w:val="000221BD"/>
    <w:rsid w:val="0002245A"/>
    <w:rsid w:val="00023B6F"/>
    <w:rsid w:val="00024670"/>
    <w:rsid w:val="00024948"/>
    <w:rsid w:val="0002533A"/>
    <w:rsid w:val="00025DD9"/>
    <w:rsid w:val="000261D8"/>
    <w:rsid w:val="0002706D"/>
    <w:rsid w:val="000278B7"/>
    <w:rsid w:val="00027A51"/>
    <w:rsid w:val="00027A5C"/>
    <w:rsid w:val="00027C43"/>
    <w:rsid w:val="0003013B"/>
    <w:rsid w:val="000316FC"/>
    <w:rsid w:val="00032EAF"/>
    <w:rsid w:val="00033880"/>
    <w:rsid w:val="00033BD5"/>
    <w:rsid w:val="00034938"/>
    <w:rsid w:val="00034E4F"/>
    <w:rsid w:val="00036086"/>
    <w:rsid w:val="000361D4"/>
    <w:rsid w:val="0003645E"/>
    <w:rsid w:val="0003689D"/>
    <w:rsid w:val="00036DD6"/>
    <w:rsid w:val="00037502"/>
    <w:rsid w:val="000375C9"/>
    <w:rsid w:val="00040E9E"/>
    <w:rsid w:val="00040ED0"/>
    <w:rsid w:val="000415B0"/>
    <w:rsid w:val="0004199D"/>
    <w:rsid w:val="00041C2B"/>
    <w:rsid w:val="00041FC8"/>
    <w:rsid w:val="00042B6F"/>
    <w:rsid w:val="00042BA0"/>
    <w:rsid w:val="00043134"/>
    <w:rsid w:val="00043716"/>
    <w:rsid w:val="000442CC"/>
    <w:rsid w:val="000444D9"/>
    <w:rsid w:val="000458A4"/>
    <w:rsid w:val="000460D3"/>
    <w:rsid w:val="000466E8"/>
    <w:rsid w:val="00046C62"/>
    <w:rsid w:val="0004787D"/>
    <w:rsid w:val="00051414"/>
    <w:rsid w:val="00051AC2"/>
    <w:rsid w:val="00051B4D"/>
    <w:rsid w:val="000523F8"/>
    <w:rsid w:val="00052DCE"/>
    <w:rsid w:val="00052EDF"/>
    <w:rsid w:val="0005307C"/>
    <w:rsid w:val="000544A9"/>
    <w:rsid w:val="00055D6A"/>
    <w:rsid w:val="00056453"/>
    <w:rsid w:val="00056FD5"/>
    <w:rsid w:val="0005759C"/>
    <w:rsid w:val="00057622"/>
    <w:rsid w:val="00060013"/>
    <w:rsid w:val="000601D4"/>
    <w:rsid w:val="000615E7"/>
    <w:rsid w:val="00062485"/>
    <w:rsid w:val="00062B72"/>
    <w:rsid w:val="00063131"/>
    <w:rsid w:val="0006326A"/>
    <w:rsid w:val="00063863"/>
    <w:rsid w:val="000643F0"/>
    <w:rsid w:val="00066BA2"/>
    <w:rsid w:val="00067394"/>
    <w:rsid w:val="00067A8E"/>
    <w:rsid w:val="000704FF"/>
    <w:rsid w:val="00070E96"/>
    <w:rsid w:val="00071578"/>
    <w:rsid w:val="00072A32"/>
    <w:rsid w:val="00073621"/>
    <w:rsid w:val="000744A7"/>
    <w:rsid w:val="00074C1E"/>
    <w:rsid w:val="0007750E"/>
    <w:rsid w:val="00077C06"/>
    <w:rsid w:val="00080BC6"/>
    <w:rsid w:val="00081919"/>
    <w:rsid w:val="00083A46"/>
    <w:rsid w:val="00083AE2"/>
    <w:rsid w:val="0008416A"/>
    <w:rsid w:val="000841D8"/>
    <w:rsid w:val="00084500"/>
    <w:rsid w:val="00084F75"/>
    <w:rsid w:val="00086A98"/>
    <w:rsid w:val="00087C74"/>
    <w:rsid w:val="00090155"/>
    <w:rsid w:val="000905F8"/>
    <w:rsid w:val="00091597"/>
    <w:rsid w:val="000946A3"/>
    <w:rsid w:val="000952E7"/>
    <w:rsid w:val="0009531E"/>
    <w:rsid w:val="0009538B"/>
    <w:rsid w:val="00095B19"/>
    <w:rsid w:val="00096B55"/>
    <w:rsid w:val="00096F55"/>
    <w:rsid w:val="00097059"/>
    <w:rsid w:val="00097267"/>
    <w:rsid w:val="000975EE"/>
    <w:rsid w:val="00097D9A"/>
    <w:rsid w:val="000A054D"/>
    <w:rsid w:val="000A0B68"/>
    <w:rsid w:val="000A112F"/>
    <w:rsid w:val="000A133D"/>
    <w:rsid w:val="000A1869"/>
    <w:rsid w:val="000A2681"/>
    <w:rsid w:val="000A2BB8"/>
    <w:rsid w:val="000A339B"/>
    <w:rsid w:val="000A4B5D"/>
    <w:rsid w:val="000A543F"/>
    <w:rsid w:val="000A6339"/>
    <w:rsid w:val="000A71F3"/>
    <w:rsid w:val="000B0359"/>
    <w:rsid w:val="000B0AA4"/>
    <w:rsid w:val="000B0C3E"/>
    <w:rsid w:val="000B0C48"/>
    <w:rsid w:val="000B1283"/>
    <w:rsid w:val="000B169C"/>
    <w:rsid w:val="000B217A"/>
    <w:rsid w:val="000B2F2C"/>
    <w:rsid w:val="000B31FD"/>
    <w:rsid w:val="000B3AFA"/>
    <w:rsid w:val="000B4983"/>
    <w:rsid w:val="000B51DA"/>
    <w:rsid w:val="000B679C"/>
    <w:rsid w:val="000B6A94"/>
    <w:rsid w:val="000B6C0E"/>
    <w:rsid w:val="000B6E47"/>
    <w:rsid w:val="000B7AB0"/>
    <w:rsid w:val="000B7F01"/>
    <w:rsid w:val="000C05E5"/>
    <w:rsid w:val="000C078A"/>
    <w:rsid w:val="000C0B15"/>
    <w:rsid w:val="000C1F41"/>
    <w:rsid w:val="000C24A5"/>
    <w:rsid w:val="000C386E"/>
    <w:rsid w:val="000C3AD6"/>
    <w:rsid w:val="000C4472"/>
    <w:rsid w:val="000C53CE"/>
    <w:rsid w:val="000C5B2E"/>
    <w:rsid w:val="000C7CA0"/>
    <w:rsid w:val="000D039B"/>
    <w:rsid w:val="000D04C6"/>
    <w:rsid w:val="000D061C"/>
    <w:rsid w:val="000D0758"/>
    <w:rsid w:val="000D1185"/>
    <w:rsid w:val="000D15FA"/>
    <w:rsid w:val="000D3977"/>
    <w:rsid w:val="000E16E8"/>
    <w:rsid w:val="000E25B9"/>
    <w:rsid w:val="000E467B"/>
    <w:rsid w:val="000E5984"/>
    <w:rsid w:val="000E76F5"/>
    <w:rsid w:val="000E7B49"/>
    <w:rsid w:val="000F0975"/>
    <w:rsid w:val="000F1387"/>
    <w:rsid w:val="000F1575"/>
    <w:rsid w:val="000F2B27"/>
    <w:rsid w:val="000F2EF0"/>
    <w:rsid w:val="000F49CB"/>
    <w:rsid w:val="000F5524"/>
    <w:rsid w:val="000F6F4D"/>
    <w:rsid w:val="000F768D"/>
    <w:rsid w:val="000F7F20"/>
    <w:rsid w:val="00101182"/>
    <w:rsid w:val="00101509"/>
    <w:rsid w:val="00102104"/>
    <w:rsid w:val="00102169"/>
    <w:rsid w:val="00102788"/>
    <w:rsid w:val="00102E2C"/>
    <w:rsid w:val="00102FFA"/>
    <w:rsid w:val="00103D53"/>
    <w:rsid w:val="001045CF"/>
    <w:rsid w:val="001057AF"/>
    <w:rsid w:val="00105B22"/>
    <w:rsid w:val="00107F8C"/>
    <w:rsid w:val="001103BF"/>
    <w:rsid w:val="001106B4"/>
    <w:rsid w:val="00110BE2"/>
    <w:rsid w:val="0011108C"/>
    <w:rsid w:val="00112A32"/>
    <w:rsid w:val="00112C24"/>
    <w:rsid w:val="00113C56"/>
    <w:rsid w:val="00114889"/>
    <w:rsid w:val="001150B3"/>
    <w:rsid w:val="00115C8F"/>
    <w:rsid w:val="00120704"/>
    <w:rsid w:val="001212C3"/>
    <w:rsid w:val="00121A02"/>
    <w:rsid w:val="001229EA"/>
    <w:rsid w:val="0012353C"/>
    <w:rsid w:val="001237F4"/>
    <w:rsid w:val="00123BF5"/>
    <w:rsid w:val="001248E7"/>
    <w:rsid w:val="00124CFB"/>
    <w:rsid w:val="00125617"/>
    <w:rsid w:val="0012718C"/>
    <w:rsid w:val="00127A1A"/>
    <w:rsid w:val="00127A30"/>
    <w:rsid w:val="00127B49"/>
    <w:rsid w:val="001301DA"/>
    <w:rsid w:val="001311B5"/>
    <w:rsid w:val="00131992"/>
    <w:rsid w:val="00131B02"/>
    <w:rsid w:val="00131FDF"/>
    <w:rsid w:val="001328DE"/>
    <w:rsid w:val="00132D1B"/>
    <w:rsid w:val="0013452B"/>
    <w:rsid w:val="00135585"/>
    <w:rsid w:val="001355B0"/>
    <w:rsid w:val="001359A1"/>
    <w:rsid w:val="00135E55"/>
    <w:rsid w:val="00136090"/>
    <w:rsid w:val="001365FD"/>
    <w:rsid w:val="00136651"/>
    <w:rsid w:val="0013671C"/>
    <w:rsid w:val="00136CFA"/>
    <w:rsid w:val="00137556"/>
    <w:rsid w:val="001378C5"/>
    <w:rsid w:val="001400C0"/>
    <w:rsid w:val="00140BBE"/>
    <w:rsid w:val="001424E6"/>
    <w:rsid w:val="0014252D"/>
    <w:rsid w:val="00142A36"/>
    <w:rsid w:val="00142BEC"/>
    <w:rsid w:val="00145A99"/>
    <w:rsid w:val="00145BAC"/>
    <w:rsid w:val="0014750F"/>
    <w:rsid w:val="001479A0"/>
    <w:rsid w:val="0015047A"/>
    <w:rsid w:val="00151698"/>
    <w:rsid w:val="00152D92"/>
    <w:rsid w:val="001534D1"/>
    <w:rsid w:val="00153A88"/>
    <w:rsid w:val="0015475B"/>
    <w:rsid w:val="00155068"/>
    <w:rsid w:val="00155FE2"/>
    <w:rsid w:val="00157A9E"/>
    <w:rsid w:val="00157FF1"/>
    <w:rsid w:val="0016183D"/>
    <w:rsid w:val="00161C0F"/>
    <w:rsid w:val="001623EB"/>
    <w:rsid w:val="00163724"/>
    <w:rsid w:val="00164638"/>
    <w:rsid w:val="0016537C"/>
    <w:rsid w:val="00165D4D"/>
    <w:rsid w:val="00167E7B"/>
    <w:rsid w:val="00167F51"/>
    <w:rsid w:val="00170380"/>
    <w:rsid w:val="00170801"/>
    <w:rsid w:val="00171294"/>
    <w:rsid w:val="00171FFC"/>
    <w:rsid w:val="00172040"/>
    <w:rsid w:val="00172CFB"/>
    <w:rsid w:val="00173DEF"/>
    <w:rsid w:val="001740B3"/>
    <w:rsid w:val="00174163"/>
    <w:rsid w:val="00176C66"/>
    <w:rsid w:val="00177E51"/>
    <w:rsid w:val="001807B1"/>
    <w:rsid w:val="001814DA"/>
    <w:rsid w:val="0018181E"/>
    <w:rsid w:val="001825DC"/>
    <w:rsid w:val="00182719"/>
    <w:rsid w:val="001830AC"/>
    <w:rsid w:val="00183D38"/>
    <w:rsid w:val="00183EF8"/>
    <w:rsid w:val="001841EA"/>
    <w:rsid w:val="001845D0"/>
    <w:rsid w:val="0018597B"/>
    <w:rsid w:val="00186217"/>
    <w:rsid w:val="001862A6"/>
    <w:rsid w:val="00190472"/>
    <w:rsid w:val="00191215"/>
    <w:rsid w:val="001914C1"/>
    <w:rsid w:val="001915E5"/>
    <w:rsid w:val="001917E6"/>
    <w:rsid w:val="001918FA"/>
    <w:rsid w:val="00193E62"/>
    <w:rsid w:val="001949EB"/>
    <w:rsid w:val="001951CC"/>
    <w:rsid w:val="001953DC"/>
    <w:rsid w:val="001960CA"/>
    <w:rsid w:val="0019650F"/>
    <w:rsid w:val="00196FA0"/>
    <w:rsid w:val="001971FE"/>
    <w:rsid w:val="001A02B1"/>
    <w:rsid w:val="001A0F00"/>
    <w:rsid w:val="001A1C98"/>
    <w:rsid w:val="001A2290"/>
    <w:rsid w:val="001A2E7A"/>
    <w:rsid w:val="001A31EB"/>
    <w:rsid w:val="001A4412"/>
    <w:rsid w:val="001A517F"/>
    <w:rsid w:val="001A53C4"/>
    <w:rsid w:val="001A668A"/>
    <w:rsid w:val="001A67B0"/>
    <w:rsid w:val="001A7664"/>
    <w:rsid w:val="001B243E"/>
    <w:rsid w:val="001B29AD"/>
    <w:rsid w:val="001B3064"/>
    <w:rsid w:val="001B3723"/>
    <w:rsid w:val="001B37E8"/>
    <w:rsid w:val="001B3849"/>
    <w:rsid w:val="001B419F"/>
    <w:rsid w:val="001B42EA"/>
    <w:rsid w:val="001B5A33"/>
    <w:rsid w:val="001B5AE5"/>
    <w:rsid w:val="001B6A6A"/>
    <w:rsid w:val="001B7359"/>
    <w:rsid w:val="001C02B0"/>
    <w:rsid w:val="001C0317"/>
    <w:rsid w:val="001C2C12"/>
    <w:rsid w:val="001C4734"/>
    <w:rsid w:val="001C5048"/>
    <w:rsid w:val="001C5082"/>
    <w:rsid w:val="001C6B87"/>
    <w:rsid w:val="001C6FCA"/>
    <w:rsid w:val="001C7EB8"/>
    <w:rsid w:val="001D0B4F"/>
    <w:rsid w:val="001D23C9"/>
    <w:rsid w:val="001D31FE"/>
    <w:rsid w:val="001D326F"/>
    <w:rsid w:val="001D4386"/>
    <w:rsid w:val="001D51A4"/>
    <w:rsid w:val="001D5554"/>
    <w:rsid w:val="001D5A7B"/>
    <w:rsid w:val="001D61C2"/>
    <w:rsid w:val="001D6244"/>
    <w:rsid w:val="001D65AC"/>
    <w:rsid w:val="001D6D09"/>
    <w:rsid w:val="001E1356"/>
    <w:rsid w:val="001E30E3"/>
    <w:rsid w:val="001E43AC"/>
    <w:rsid w:val="001E4B8E"/>
    <w:rsid w:val="001E4E37"/>
    <w:rsid w:val="001E4F5B"/>
    <w:rsid w:val="001E52C4"/>
    <w:rsid w:val="001E6A4C"/>
    <w:rsid w:val="001E6CCC"/>
    <w:rsid w:val="001E6E10"/>
    <w:rsid w:val="001E6FE1"/>
    <w:rsid w:val="001F0090"/>
    <w:rsid w:val="001F03E1"/>
    <w:rsid w:val="001F04A7"/>
    <w:rsid w:val="001F0FE2"/>
    <w:rsid w:val="001F275D"/>
    <w:rsid w:val="001F284F"/>
    <w:rsid w:val="001F4876"/>
    <w:rsid w:val="001F4ECE"/>
    <w:rsid w:val="001F79F6"/>
    <w:rsid w:val="00201CED"/>
    <w:rsid w:val="002029AE"/>
    <w:rsid w:val="00204BE1"/>
    <w:rsid w:val="00204CF0"/>
    <w:rsid w:val="002061A5"/>
    <w:rsid w:val="00206336"/>
    <w:rsid w:val="00207815"/>
    <w:rsid w:val="00207F0D"/>
    <w:rsid w:val="00210BEC"/>
    <w:rsid w:val="00210D11"/>
    <w:rsid w:val="00211679"/>
    <w:rsid w:val="00211DF6"/>
    <w:rsid w:val="0021214C"/>
    <w:rsid w:val="00212403"/>
    <w:rsid w:val="00212CA1"/>
    <w:rsid w:val="00213800"/>
    <w:rsid w:val="002144CB"/>
    <w:rsid w:val="00215EE3"/>
    <w:rsid w:val="00217445"/>
    <w:rsid w:val="002200AB"/>
    <w:rsid w:val="002201CB"/>
    <w:rsid w:val="0022054D"/>
    <w:rsid w:val="00220D6F"/>
    <w:rsid w:val="00221B5F"/>
    <w:rsid w:val="00221F4C"/>
    <w:rsid w:val="002226AF"/>
    <w:rsid w:val="00223F63"/>
    <w:rsid w:val="00224C03"/>
    <w:rsid w:val="00225154"/>
    <w:rsid w:val="002252C6"/>
    <w:rsid w:val="002253BC"/>
    <w:rsid w:val="00225501"/>
    <w:rsid w:val="00225C85"/>
    <w:rsid w:val="00230FF3"/>
    <w:rsid w:val="0023202E"/>
    <w:rsid w:val="00232E1C"/>
    <w:rsid w:val="00233989"/>
    <w:rsid w:val="00234281"/>
    <w:rsid w:val="002350F5"/>
    <w:rsid w:val="00235AE7"/>
    <w:rsid w:val="002371DC"/>
    <w:rsid w:val="002374D2"/>
    <w:rsid w:val="00237AB8"/>
    <w:rsid w:val="00237F04"/>
    <w:rsid w:val="00240518"/>
    <w:rsid w:val="0024052A"/>
    <w:rsid w:val="0024106B"/>
    <w:rsid w:val="00241D8D"/>
    <w:rsid w:val="002424D0"/>
    <w:rsid w:val="00242952"/>
    <w:rsid w:val="00242A04"/>
    <w:rsid w:val="00242BEF"/>
    <w:rsid w:val="002450F6"/>
    <w:rsid w:val="00245698"/>
    <w:rsid w:val="00246F60"/>
    <w:rsid w:val="002470C2"/>
    <w:rsid w:val="00247337"/>
    <w:rsid w:val="00250023"/>
    <w:rsid w:val="002509BE"/>
    <w:rsid w:val="00250C98"/>
    <w:rsid w:val="00251028"/>
    <w:rsid w:val="002512DA"/>
    <w:rsid w:val="0025212E"/>
    <w:rsid w:val="00252810"/>
    <w:rsid w:val="00252883"/>
    <w:rsid w:val="0025292B"/>
    <w:rsid w:val="0025393E"/>
    <w:rsid w:val="00254AA6"/>
    <w:rsid w:val="0025545C"/>
    <w:rsid w:val="00255908"/>
    <w:rsid w:val="00255DC2"/>
    <w:rsid w:val="002560D3"/>
    <w:rsid w:val="00256729"/>
    <w:rsid w:val="00257563"/>
    <w:rsid w:val="0026118C"/>
    <w:rsid w:val="002619D1"/>
    <w:rsid w:val="00261A68"/>
    <w:rsid w:val="00263894"/>
    <w:rsid w:val="0026391D"/>
    <w:rsid w:val="00263B2F"/>
    <w:rsid w:val="002646B9"/>
    <w:rsid w:val="002677B3"/>
    <w:rsid w:val="00270467"/>
    <w:rsid w:val="002707EB"/>
    <w:rsid w:val="00270D4C"/>
    <w:rsid w:val="00272112"/>
    <w:rsid w:val="0027270D"/>
    <w:rsid w:val="00273B28"/>
    <w:rsid w:val="002745AE"/>
    <w:rsid w:val="00274DED"/>
    <w:rsid w:val="002768B3"/>
    <w:rsid w:val="00277507"/>
    <w:rsid w:val="002777E2"/>
    <w:rsid w:val="002804EF"/>
    <w:rsid w:val="00285026"/>
    <w:rsid w:val="002855E4"/>
    <w:rsid w:val="00285E8C"/>
    <w:rsid w:val="00286D4F"/>
    <w:rsid w:val="00286E29"/>
    <w:rsid w:val="00287FCB"/>
    <w:rsid w:val="0029078B"/>
    <w:rsid w:val="002907C0"/>
    <w:rsid w:val="0029081E"/>
    <w:rsid w:val="00291442"/>
    <w:rsid w:val="002914FF"/>
    <w:rsid w:val="002919BB"/>
    <w:rsid w:val="00291C59"/>
    <w:rsid w:val="002926DA"/>
    <w:rsid w:val="002937A9"/>
    <w:rsid w:val="002939D7"/>
    <w:rsid w:val="0029499A"/>
    <w:rsid w:val="00295614"/>
    <w:rsid w:val="002957A3"/>
    <w:rsid w:val="002967C6"/>
    <w:rsid w:val="00297081"/>
    <w:rsid w:val="00297B82"/>
    <w:rsid w:val="002A00B0"/>
    <w:rsid w:val="002A0309"/>
    <w:rsid w:val="002A03A6"/>
    <w:rsid w:val="002A1142"/>
    <w:rsid w:val="002A13E0"/>
    <w:rsid w:val="002A1E70"/>
    <w:rsid w:val="002A26F8"/>
    <w:rsid w:val="002A3449"/>
    <w:rsid w:val="002A4AB3"/>
    <w:rsid w:val="002A534E"/>
    <w:rsid w:val="002A5455"/>
    <w:rsid w:val="002A59AB"/>
    <w:rsid w:val="002A5C56"/>
    <w:rsid w:val="002A5D9D"/>
    <w:rsid w:val="002A6BFB"/>
    <w:rsid w:val="002A701E"/>
    <w:rsid w:val="002A70E1"/>
    <w:rsid w:val="002A7983"/>
    <w:rsid w:val="002B0E10"/>
    <w:rsid w:val="002B1E39"/>
    <w:rsid w:val="002B2F54"/>
    <w:rsid w:val="002B2FAF"/>
    <w:rsid w:val="002B31F4"/>
    <w:rsid w:val="002B33E7"/>
    <w:rsid w:val="002B3B22"/>
    <w:rsid w:val="002B568E"/>
    <w:rsid w:val="002B6AF6"/>
    <w:rsid w:val="002C2664"/>
    <w:rsid w:val="002C2815"/>
    <w:rsid w:val="002C31D5"/>
    <w:rsid w:val="002C3BFF"/>
    <w:rsid w:val="002C4734"/>
    <w:rsid w:val="002C5AB0"/>
    <w:rsid w:val="002C5D6E"/>
    <w:rsid w:val="002C67C0"/>
    <w:rsid w:val="002C71E2"/>
    <w:rsid w:val="002C7FC3"/>
    <w:rsid w:val="002D041B"/>
    <w:rsid w:val="002D0E38"/>
    <w:rsid w:val="002D1010"/>
    <w:rsid w:val="002D41AE"/>
    <w:rsid w:val="002D4E71"/>
    <w:rsid w:val="002D6890"/>
    <w:rsid w:val="002D705A"/>
    <w:rsid w:val="002D7813"/>
    <w:rsid w:val="002D7840"/>
    <w:rsid w:val="002D7C6A"/>
    <w:rsid w:val="002D7EED"/>
    <w:rsid w:val="002E1AFE"/>
    <w:rsid w:val="002E41F7"/>
    <w:rsid w:val="002E48E0"/>
    <w:rsid w:val="002E5543"/>
    <w:rsid w:val="002E5586"/>
    <w:rsid w:val="002E5869"/>
    <w:rsid w:val="002E5C89"/>
    <w:rsid w:val="002F0392"/>
    <w:rsid w:val="002F0642"/>
    <w:rsid w:val="002F2E6B"/>
    <w:rsid w:val="002F2EFB"/>
    <w:rsid w:val="002F4B21"/>
    <w:rsid w:val="002F552C"/>
    <w:rsid w:val="002F5927"/>
    <w:rsid w:val="002F6937"/>
    <w:rsid w:val="002F7CED"/>
    <w:rsid w:val="0030207F"/>
    <w:rsid w:val="003024F2"/>
    <w:rsid w:val="00303AF1"/>
    <w:rsid w:val="00303B9D"/>
    <w:rsid w:val="00305E15"/>
    <w:rsid w:val="00305E4E"/>
    <w:rsid w:val="00305F6A"/>
    <w:rsid w:val="00307D99"/>
    <w:rsid w:val="00310079"/>
    <w:rsid w:val="003112EB"/>
    <w:rsid w:val="00311EAB"/>
    <w:rsid w:val="00313B80"/>
    <w:rsid w:val="003142BA"/>
    <w:rsid w:val="00314B82"/>
    <w:rsid w:val="00315ED9"/>
    <w:rsid w:val="00316895"/>
    <w:rsid w:val="00317794"/>
    <w:rsid w:val="003178DF"/>
    <w:rsid w:val="003179EE"/>
    <w:rsid w:val="0032033F"/>
    <w:rsid w:val="00320394"/>
    <w:rsid w:val="003206E3"/>
    <w:rsid w:val="00320792"/>
    <w:rsid w:val="0032144E"/>
    <w:rsid w:val="00321C05"/>
    <w:rsid w:val="003223C1"/>
    <w:rsid w:val="0032538D"/>
    <w:rsid w:val="00325C75"/>
    <w:rsid w:val="003268D3"/>
    <w:rsid w:val="00327ED4"/>
    <w:rsid w:val="00330D04"/>
    <w:rsid w:val="00330E18"/>
    <w:rsid w:val="003316A0"/>
    <w:rsid w:val="00332378"/>
    <w:rsid w:val="00332449"/>
    <w:rsid w:val="00334401"/>
    <w:rsid w:val="00334FE0"/>
    <w:rsid w:val="00335CCC"/>
    <w:rsid w:val="003371F0"/>
    <w:rsid w:val="00340473"/>
    <w:rsid w:val="00340FB0"/>
    <w:rsid w:val="00341156"/>
    <w:rsid w:val="003412B5"/>
    <w:rsid w:val="00341B05"/>
    <w:rsid w:val="00344F1E"/>
    <w:rsid w:val="00345169"/>
    <w:rsid w:val="003455F6"/>
    <w:rsid w:val="00345AF7"/>
    <w:rsid w:val="0034604A"/>
    <w:rsid w:val="00347782"/>
    <w:rsid w:val="00347C5B"/>
    <w:rsid w:val="00350477"/>
    <w:rsid w:val="00350A3F"/>
    <w:rsid w:val="003512EA"/>
    <w:rsid w:val="003518EC"/>
    <w:rsid w:val="00353D80"/>
    <w:rsid w:val="003553A8"/>
    <w:rsid w:val="00355B3C"/>
    <w:rsid w:val="0035624C"/>
    <w:rsid w:val="003568E6"/>
    <w:rsid w:val="0035695C"/>
    <w:rsid w:val="00356A1D"/>
    <w:rsid w:val="00356EE7"/>
    <w:rsid w:val="0035715F"/>
    <w:rsid w:val="003573AB"/>
    <w:rsid w:val="003603C7"/>
    <w:rsid w:val="00365567"/>
    <w:rsid w:val="00365737"/>
    <w:rsid w:val="003672FC"/>
    <w:rsid w:val="00367CE7"/>
    <w:rsid w:val="00367F33"/>
    <w:rsid w:val="00372683"/>
    <w:rsid w:val="0037382E"/>
    <w:rsid w:val="00373A7F"/>
    <w:rsid w:val="00373BC3"/>
    <w:rsid w:val="00375043"/>
    <w:rsid w:val="00375998"/>
    <w:rsid w:val="00375CAE"/>
    <w:rsid w:val="003761CB"/>
    <w:rsid w:val="0037670F"/>
    <w:rsid w:val="00376E60"/>
    <w:rsid w:val="003802BD"/>
    <w:rsid w:val="003803F2"/>
    <w:rsid w:val="00380F69"/>
    <w:rsid w:val="00382640"/>
    <w:rsid w:val="0038275E"/>
    <w:rsid w:val="00383807"/>
    <w:rsid w:val="00383BB0"/>
    <w:rsid w:val="00383ED1"/>
    <w:rsid w:val="00384D1F"/>
    <w:rsid w:val="00385408"/>
    <w:rsid w:val="00385826"/>
    <w:rsid w:val="00385979"/>
    <w:rsid w:val="00387CA8"/>
    <w:rsid w:val="00390899"/>
    <w:rsid w:val="00391111"/>
    <w:rsid w:val="00391CB2"/>
    <w:rsid w:val="003930A7"/>
    <w:rsid w:val="00394286"/>
    <w:rsid w:val="003952AA"/>
    <w:rsid w:val="00396000"/>
    <w:rsid w:val="003972E0"/>
    <w:rsid w:val="003975CD"/>
    <w:rsid w:val="00397604"/>
    <w:rsid w:val="003976B2"/>
    <w:rsid w:val="00397E77"/>
    <w:rsid w:val="00397FE6"/>
    <w:rsid w:val="003A05C0"/>
    <w:rsid w:val="003A0686"/>
    <w:rsid w:val="003A0FE5"/>
    <w:rsid w:val="003A1273"/>
    <w:rsid w:val="003A1AA4"/>
    <w:rsid w:val="003A282C"/>
    <w:rsid w:val="003A38A4"/>
    <w:rsid w:val="003A4343"/>
    <w:rsid w:val="003A479D"/>
    <w:rsid w:val="003A5DAB"/>
    <w:rsid w:val="003A65EA"/>
    <w:rsid w:val="003A71A7"/>
    <w:rsid w:val="003A7607"/>
    <w:rsid w:val="003A7FEE"/>
    <w:rsid w:val="003B0432"/>
    <w:rsid w:val="003B13E7"/>
    <w:rsid w:val="003B25A3"/>
    <w:rsid w:val="003B2D81"/>
    <w:rsid w:val="003B3730"/>
    <w:rsid w:val="003B48CD"/>
    <w:rsid w:val="003B6291"/>
    <w:rsid w:val="003C0D7D"/>
    <w:rsid w:val="003C21BE"/>
    <w:rsid w:val="003C355F"/>
    <w:rsid w:val="003C3D6F"/>
    <w:rsid w:val="003C4B81"/>
    <w:rsid w:val="003C5607"/>
    <w:rsid w:val="003C5872"/>
    <w:rsid w:val="003C61A1"/>
    <w:rsid w:val="003C776B"/>
    <w:rsid w:val="003C7AE6"/>
    <w:rsid w:val="003D085B"/>
    <w:rsid w:val="003D0A3B"/>
    <w:rsid w:val="003D0F59"/>
    <w:rsid w:val="003D1540"/>
    <w:rsid w:val="003D1744"/>
    <w:rsid w:val="003D1945"/>
    <w:rsid w:val="003D22E1"/>
    <w:rsid w:val="003D2FF9"/>
    <w:rsid w:val="003D3175"/>
    <w:rsid w:val="003D3369"/>
    <w:rsid w:val="003D476A"/>
    <w:rsid w:val="003D60CC"/>
    <w:rsid w:val="003D6EB0"/>
    <w:rsid w:val="003D7843"/>
    <w:rsid w:val="003E0783"/>
    <w:rsid w:val="003E0BC8"/>
    <w:rsid w:val="003E15D0"/>
    <w:rsid w:val="003E229A"/>
    <w:rsid w:val="003E2882"/>
    <w:rsid w:val="003E43AF"/>
    <w:rsid w:val="003E4D50"/>
    <w:rsid w:val="003E4F96"/>
    <w:rsid w:val="003E4FEB"/>
    <w:rsid w:val="003E517F"/>
    <w:rsid w:val="003E60BD"/>
    <w:rsid w:val="003E632C"/>
    <w:rsid w:val="003E69CA"/>
    <w:rsid w:val="003E70A2"/>
    <w:rsid w:val="003F0227"/>
    <w:rsid w:val="003F0279"/>
    <w:rsid w:val="003F04A7"/>
    <w:rsid w:val="003F1A53"/>
    <w:rsid w:val="003F278B"/>
    <w:rsid w:val="003F3981"/>
    <w:rsid w:val="003F45BB"/>
    <w:rsid w:val="003F6853"/>
    <w:rsid w:val="003F68FB"/>
    <w:rsid w:val="003F722E"/>
    <w:rsid w:val="0040071B"/>
    <w:rsid w:val="00400849"/>
    <w:rsid w:val="00402553"/>
    <w:rsid w:val="00403473"/>
    <w:rsid w:val="00403E38"/>
    <w:rsid w:val="0040426A"/>
    <w:rsid w:val="00404632"/>
    <w:rsid w:val="004050BE"/>
    <w:rsid w:val="00405689"/>
    <w:rsid w:val="00407047"/>
    <w:rsid w:val="0040778E"/>
    <w:rsid w:val="00410417"/>
    <w:rsid w:val="00410AF6"/>
    <w:rsid w:val="004117E0"/>
    <w:rsid w:val="00411981"/>
    <w:rsid w:val="004131C0"/>
    <w:rsid w:val="00413D4B"/>
    <w:rsid w:val="00413E24"/>
    <w:rsid w:val="00414817"/>
    <w:rsid w:val="00414C33"/>
    <w:rsid w:val="00414ECA"/>
    <w:rsid w:val="00415B41"/>
    <w:rsid w:val="004179DA"/>
    <w:rsid w:val="004203AB"/>
    <w:rsid w:val="00420A5E"/>
    <w:rsid w:val="00421BDB"/>
    <w:rsid w:val="0042223D"/>
    <w:rsid w:val="0042319F"/>
    <w:rsid w:val="004232DA"/>
    <w:rsid w:val="00426579"/>
    <w:rsid w:val="004268B6"/>
    <w:rsid w:val="004274FF"/>
    <w:rsid w:val="00427FA2"/>
    <w:rsid w:val="004302C6"/>
    <w:rsid w:val="004321D6"/>
    <w:rsid w:val="00432AAA"/>
    <w:rsid w:val="00433015"/>
    <w:rsid w:val="0043333B"/>
    <w:rsid w:val="00433EBC"/>
    <w:rsid w:val="004353DF"/>
    <w:rsid w:val="004354AD"/>
    <w:rsid w:val="00436315"/>
    <w:rsid w:val="004363D0"/>
    <w:rsid w:val="004368AA"/>
    <w:rsid w:val="00437B64"/>
    <w:rsid w:val="004406D4"/>
    <w:rsid w:val="004409ED"/>
    <w:rsid w:val="00440EAC"/>
    <w:rsid w:val="00442E30"/>
    <w:rsid w:val="00444A47"/>
    <w:rsid w:val="00444B22"/>
    <w:rsid w:val="00444E08"/>
    <w:rsid w:val="004455B4"/>
    <w:rsid w:val="004459E2"/>
    <w:rsid w:val="00445C19"/>
    <w:rsid w:val="0044605E"/>
    <w:rsid w:val="004462FA"/>
    <w:rsid w:val="00446CB3"/>
    <w:rsid w:val="00450B6C"/>
    <w:rsid w:val="00450C96"/>
    <w:rsid w:val="0045103B"/>
    <w:rsid w:val="00451050"/>
    <w:rsid w:val="00452052"/>
    <w:rsid w:val="004526BC"/>
    <w:rsid w:val="00454F3B"/>
    <w:rsid w:val="00456402"/>
    <w:rsid w:val="00456980"/>
    <w:rsid w:val="0046025B"/>
    <w:rsid w:val="00461051"/>
    <w:rsid w:val="004611B4"/>
    <w:rsid w:val="00461AC6"/>
    <w:rsid w:val="00461D33"/>
    <w:rsid w:val="00464E3D"/>
    <w:rsid w:val="00465697"/>
    <w:rsid w:val="00465881"/>
    <w:rsid w:val="00466921"/>
    <w:rsid w:val="00466B56"/>
    <w:rsid w:val="00467A92"/>
    <w:rsid w:val="00470E74"/>
    <w:rsid w:val="004715C6"/>
    <w:rsid w:val="00472E47"/>
    <w:rsid w:val="004741B5"/>
    <w:rsid w:val="0047429E"/>
    <w:rsid w:val="00474AE5"/>
    <w:rsid w:val="00475788"/>
    <w:rsid w:val="00476306"/>
    <w:rsid w:val="00476979"/>
    <w:rsid w:val="0047700B"/>
    <w:rsid w:val="00477765"/>
    <w:rsid w:val="0048157A"/>
    <w:rsid w:val="00481716"/>
    <w:rsid w:val="00482954"/>
    <w:rsid w:val="00483A5C"/>
    <w:rsid w:val="00483C95"/>
    <w:rsid w:val="0048499F"/>
    <w:rsid w:val="00484D4F"/>
    <w:rsid w:val="00485201"/>
    <w:rsid w:val="00485441"/>
    <w:rsid w:val="00485833"/>
    <w:rsid w:val="004859B9"/>
    <w:rsid w:val="0048741C"/>
    <w:rsid w:val="0049038A"/>
    <w:rsid w:val="004913A9"/>
    <w:rsid w:val="004917C2"/>
    <w:rsid w:val="00493D0F"/>
    <w:rsid w:val="00493F1C"/>
    <w:rsid w:val="0049497D"/>
    <w:rsid w:val="00496569"/>
    <w:rsid w:val="00496FE9"/>
    <w:rsid w:val="004979F4"/>
    <w:rsid w:val="004A0E2A"/>
    <w:rsid w:val="004A1127"/>
    <w:rsid w:val="004A17B8"/>
    <w:rsid w:val="004A20C2"/>
    <w:rsid w:val="004A215E"/>
    <w:rsid w:val="004A28BE"/>
    <w:rsid w:val="004A5F77"/>
    <w:rsid w:val="004A6210"/>
    <w:rsid w:val="004A7392"/>
    <w:rsid w:val="004A79DA"/>
    <w:rsid w:val="004B012E"/>
    <w:rsid w:val="004B0B5D"/>
    <w:rsid w:val="004B18B7"/>
    <w:rsid w:val="004B1C64"/>
    <w:rsid w:val="004B3135"/>
    <w:rsid w:val="004B32CF"/>
    <w:rsid w:val="004B3906"/>
    <w:rsid w:val="004B3956"/>
    <w:rsid w:val="004B3B68"/>
    <w:rsid w:val="004B41A6"/>
    <w:rsid w:val="004B5B46"/>
    <w:rsid w:val="004B63CA"/>
    <w:rsid w:val="004B66FE"/>
    <w:rsid w:val="004B745E"/>
    <w:rsid w:val="004B7D65"/>
    <w:rsid w:val="004B7EE2"/>
    <w:rsid w:val="004C0415"/>
    <w:rsid w:val="004C0D9C"/>
    <w:rsid w:val="004C1447"/>
    <w:rsid w:val="004C176D"/>
    <w:rsid w:val="004C2084"/>
    <w:rsid w:val="004C3A5D"/>
    <w:rsid w:val="004C4751"/>
    <w:rsid w:val="004C494B"/>
    <w:rsid w:val="004C54A3"/>
    <w:rsid w:val="004C58A7"/>
    <w:rsid w:val="004C5991"/>
    <w:rsid w:val="004C7094"/>
    <w:rsid w:val="004C7FCC"/>
    <w:rsid w:val="004D01BD"/>
    <w:rsid w:val="004D0382"/>
    <w:rsid w:val="004D1E62"/>
    <w:rsid w:val="004D1EF5"/>
    <w:rsid w:val="004D232C"/>
    <w:rsid w:val="004D2676"/>
    <w:rsid w:val="004D2C6D"/>
    <w:rsid w:val="004D4691"/>
    <w:rsid w:val="004D4760"/>
    <w:rsid w:val="004D5E07"/>
    <w:rsid w:val="004D6B64"/>
    <w:rsid w:val="004E1102"/>
    <w:rsid w:val="004E2163"/>
    <w:rsid w:val="004E2182"/>
    <w:rsid w:val="004E2648"/>
    <w:rsid w:val="004E373C"/>
    <w:rsid w:val="004E51D9"/>
    <w:rsid w:val="004E5DBB"/>
    <w:rsid w:val="004E5F67"/>
    <w:rsid w:val="004E7164"/>
    <w:rsid w:val="004F1553"/>
    <w:rsid w:val="004F1CB6"/>
    <w:rsid w:val="004F1DA0"/>
    <w:rsid w:val="004F29EB"/>
    <w:rsid w:val="004F2A77"/>
    <w:rsid w:val="004F2CC4"/>
    <w:rsid w:val="004F304E"/>
    <w:rsid w:val="004F3795"/>
    <w:rsid w:val="004F6158"/>
    <w:rsid w:val="004F68C2"/>
    <w:rsid w:val="004F775F"/>
    <w:rsid w:val="004F782D"/>
    <w:rsid w:val="004F7B2C"/>
    <w:rsid w:val="005005C4"/>
    <w:rsid w:val="0050069F"/>
    <w:rsid w:val="0050299C"/>
    <w:rsid w:val="00502A72"/>
    <w:rsid w:val="00502D97"/>
    <w:rsid w:val="00503C39"/>
    <w:rsid w:val="00503E46"/>
    <w:rsid w:val="005047AB"/>
    <w:rsid w:val="00504EE0"/>
    <w:rsid w:val="005055FE"/>
    <w:rsid w:val="005062E5"/>
    <w:rsid w:val="005071A4"/>
    <w:rsid w:val="005071EA"/>
    <w:rsid w:val="005072AE"/>
    <w:rsid w:val="00507E80"/>
    <w:rsid w:val="0051086A"/>
    <w:rsid w:val="00510E79"/>
    <w:rsid w:val="00511231"/>
    <w:rsid w:val="00511ADC"/>
    <w:rsid w:val="005127D0"/>
    <w:rsid w:val="00512A27"/>
    <w:rsid w:val="00513020"/>
    <w:rsid w:val="005147ED"/>
    <w:rsid w:val="00514F80"/>
    <w:rsid w:val="00515894"/>
    <w:rsid w:val="00515AFC"/>
    <w:rsid w:val="00515E3B"/>
    <w:rsid w:val="00516169"/>
    <w:rsid w:val="00516760"/>
    <w:rsid w:val="005172C8"/>
    <w:rsid w:val="00517733"/>
    <w:rsid w:val="00521525"/>
    <w:rsid w:val="00521650"/>
    <w:rsid w:val="00521B6C"/>
    <w:rsid w:val="00522BD1"/>
    <w:rsid w:val="005237A0"/>
    <w:rsid w:val="00523C99"/>
    <w:rsid w:val="00525412"/>
    <w:rsid w:val="005259B5"/>
    <w:rsid w:val="00526560"/>
    <w:rsid w:val="005270C7"/>
    <w:rsid w:val="005273FE"/>
    <w:rsid w:val="00527CCC"/>
    <w:rsid w:val="00527D28"/>
    <w:rsid w:val="00531308"/>
    <w:rsid w:val="00531FF9"/>
    <w:rsid w:val="0053247E"/>
    <w:rsid w:val="00532E87"/>
    <w:rsid w:val="0053302F"/>
    <w:rsid w:val="0053547C"/>
    <w:rsid w:val="005355FE"/>
    <w:rsid w:val="00535A35"/>
    <w:rsid w:val="00535B42"/>
    <w:rsid w:val="00535D91"/>
    <w:rsid w:val="005360D1"/>
    <w:rsid w:val="005365F2"/>
    <w:rsid w:val="00536991"/>
    <w:rsid w:val="00540A6F"/>
    <w:rsid w:val="00540F9A"/>
    <w:rsid w:val="0054163D"/>
    <w:rsid w:val="005419D5"/>
    <w:rsid w:val="00541AF2"/>
    <w:rsid w:val="00541BDD"/>
    <w:rsid w:val="00544193"/>
    <w:rsid w:val="00544401"/>
    <w:rsid w:val="0054461C"/>
    <w:rsid w:val="00545E9F"/>
    <w:rsid w:val="00546101"/>
    <w:rsid w:val="00546CD9"/>
    <w:rsid w:val="00547942"/>
    <w:rsid w:val="00547C19"/>
    <w:rsid w:val="0055150A"/>
    <w:rsid w:val="005548C5"/>
    <w:rsid w:val="00554E17"/>
    <w:rsid w:val="005562E3"/>
    <w:rsid w:val="005568D9"/>
    <w:rsid w:val="00556CDA"/>
    <w:rsid w:val="00560E08"/>
    <w:rsid w:val="005613FC"/>
    <w:rsid w:val="005617D0"/>
    <w:rsid w:val="00561B8D"/>
    <w:rsid w:val="00563134"/>
    <w:rsid w:val="00563658"/>
    <w:rsid w:val="00563BEC"/>
    <w:rsid w:val="00563C0E"/>
    <w:rsid w:val="00563DBB"/>
    <w:rsid w:val="00563FE0"/>
    <w:rsid w:val="00564F24"/>
    <w:rsid w:val="0056510F"/>
    <w:rsid w:val="005653D5"/>
    <w:rsid w:val="0056540C"/>
    <w:rsid w:val="00565DB2"/>
    <w:rsid w:val="005666FE"/>
    <w:rsid w:val="005670AA"/>
    <w:rsid w:val="00567118"/>
    <w:rsid w:val="005703C6"/>
    <w:rsid w:val="00570D8A"/>
    <w:rsid w:val="0057102F"/>
    <w:rsid w:val="00571383"/>
    <w:rsid w:val="005717DB"/>
    <w:rsid w:val="005729ED"/>
    <w:rsid w:val="00572B1F"/>
    <w:rsid w:val="00572BC0"/>
    <w:rsid w:val="00572CB5"/>
    <w:rsid w:val="00573936"/>
    <w:rsid w:val="00576630"/>
    <w:rsid w:val="005768B0"/>
    <w:rsid w:val="0057756F"/>
    <w:rsid w:val="005806E0"/>
    <w:rsid w:val="005808EC"/>
    <w:rsid w:val="0058167E"/>
    <w:rsid w:val="0058374D"/>
    <w:rsid w:val="00583867"/>
    <w:rsid w:val="00583920"/>
    <w:rsid w:val="00584032"/>
    <w:rsid w:val="005842CC"/>
    <w:rsid w:val="0058469A"/>
    <w:rsid w:val="00584830"/>
    <w:rsid w:val="00584B92"/>
    <w:rsid w:val="005850C7"/>
    <w:rsid w:val="005857E4"/>
    <w:rsid w:val="00585981"/>
    <w:rsid w:val="00590D39"/>
    <w:rsid w:val="00591294"/>
    <w:rsid w:val="0059209D"/>
    <w:rsid w:val="00593BFB"/>
    <w:rsid w:val="00593E26"/>
    <w:rsid w:val="00594165"/>
    <w:rsid w:val="00594668"/>
    <w:rsid w:val="00595704"/>
    <w:rsid w:val="00595733"/>
    <w:rsid w:val="00595F6E"/>
    <w:rsid w:val="00596440"/>
    <w:rsid w:val="00596F52"/>
    <w:rsid w:val="005977F5"/>
    <w:rsid w:val="00597C2A"/>
    <w:rsid w:val="005A0611"/>
    <w:rsid w:val="005A0A95"/>
    <w:rsid w:val="005A0B14"/>
    <w:rsid w:val="005A0F66"/>
    <w:rsid w:val="005A0FD1"/>
    <w:rsid w:val="005A10D3"/>
    <w:rsid w:val="005A1583"/>
    <w:rsid w:val="005A1CB6"/>
    <w:rsid w:val="005A1E9E"/>
    <w:rsid w:val="005A20CC"/>
    <w:rsid w:val="005A2B59"/>
    <w:rsid w:val="005A3C42"/>
    <w:rsid w:val="005A3D58"/>
    <w:rsid w:val="005A46EC"/>
    <w:rsid w:val="005A4FB3"/>
    <w:rsid w:val="005A5798"/>
    <w:rsid w:val="005A58F4"/>
    <w:rsid w:val="005A64A1"/>
    <w:rsid w:val="005A774B"/>
    <w:rsid w:val="005B1EFE"/>
    <w:rsid w:val="005B3404"/>
    <w:rsid w:val="005B36EC"/>
    <w:rsid w:val="005B37B6"/>
    <w:rsid w:val="005B45D7"/>
    <w:rsid w:val="005B562F"/>
    <w:rsid w:val="005B5F59"/>
    <w:rsid w:val="005C0D73"/>
    <w:rsid w:val="005C0EF2"/>
    <w:rsid w:val="005C4C89"/>
    <w:rsid w:val="005C60A2"/>
    <w:rsid w:val="005D084F"/>
    <w:rsid w:val="005D1110"/>
    <w:rsid w:val="005D38CE"/>
    <w:rsid w:val="005D3D23"/>
    <w:rsid w:val="005D42E8"/>
    <w:rsid w:val="005D4CB6"/>
    <w:rsid w:val="005D50C9"/>
    <w:rsid w:val="005D6908"/>
    <w:rsid w:val="005D6FD9"/>
    <w:rsid w:val="005D7A5D"/>
    <w:rsid w:val="005D7E2F"/>
    <w:rsid w:val="005E0170"/>
    <w:rsid w:val="005E17D2"/>
    <w:rsid w:val="005E1ADC"/>
    <w:rsid w:val="005E4D66"/>
    <w:rsid w:val="005E5D9E"/>
    <w:rsid w:val="005E5FD4"/>
    <w:rsid w:val="005E6526"/>
    <w:rsid w:val="005E67E9"/>
    <w:rsid w:val="005E715D"/>
    <w:rsid w:val="005F127D"/>
    <w:rsid w:val="005F1342"/>
    <w:rsid w:val="005F16A7"/>
    <w:rsid w:val="005F202A"/>
    <w:rsid w:val="005F21ED"/>
    <w:rsid w:val="005F2CF9"/>
    <w:rsid w:val="005F2E3E"/>
    <w:rsid w:val="005F449D"/>
    <w:rsid w:val="005F4B6E"/>
    <w:rsid w:val="005F574C"/>
    <w:rsid w:val="005F5DDF"/>
    <w:rsid w:val="005F5FA6"/>
    <w:rsid w:val="005F624A"/>
    <w:rsid w:val="005F6D1F"/>
    <w:rsid w:val="005F7B14"/>
    <w:rsid w:val="005F7CCE"/>
    <w:rsid w:val="00600027"/>
    <w:rsid w:val="006004B2"/>
    <w:rsid w:val="00601045"/>
    <w:rsid w:val="006016B3"/>
    <w:rsid w:val="00601EF1"/>
    <w:rsid w:val="00602300"/>
    <w:rsid w:val="00604AC2"/>
    <w:rsid w:val="00605D94"/>
    <w:rsid w:val="00606966"/>
    <w:rsid w:val="00607285"/>
    <w:rsid w:val="00611733"/>
    <w:rsid w:val="00612147"/>
    <w:rsid w:val="00612737"/>
    <w:rsid w:val="00613149"/>
    <w:rsid w:val="0061394F"/>
    <w:rsid w:val="00614270"/>
    <w:rsid w:val="0061544B"/>
    <w:rsid w:val="00616E05"/>
    <w:rsid w:val="00617645"/>
    <w:rsid w:val="00620C3F"/>
    <w:rsid w:val="00621546"/>
    <w:rsid w:val="00621E6E"/>
    <w:rsid w:val="006224E6"/>
    <w:rsid w:val="00622B92"/>
    <w:rsid w:val="00622BF4"/>
    <w:rsid w:val="006230B8"/>
    <w:rsid w:val="006231B1"/>
    <w:rsid w:val="006234AF"/>
    <w:rsid w:val="0062367F"/>
    <w:rsid w:val="0062398C"/>
    <w:rsid w:val="0062430D"/>
    <w:rsid w:val="00624564"/>
    <w:rsid w:val="00624910"/>
    <w:rsid w:val="00624C11"/>
    <w:rsid w:val="006251C0"/>
    <w:rsid w:val="006252DF"/>
    <w:rsid w:val="006255A7"/>
    <w:rsid w:val="006257A7"/>
    <w:rsid w:val="00625ABB"/>
    <w:rsid w:val="00625D31"/>
    <w:rsid w:val="006260F0"/>
    <w:rsid w:val="00631513"/>
    <w:rsid w:val="00632175"/>
    <w:rsid w:val="006321D4"/>
    <w:rsid w:val="00632E9F"/>
    <w:rsid w:val="006336A0"/>
    <w:rsid w:val="006339AA"/>
    <w:rsid w:val="0063413B"/>
    <w:rsid w:val="00634590"/>
    <w:rsid w:val="006352E3"/>
    <w:rsid w:val="00636235"/>
    <w:rsid w:val="006365B3"/>
    <w:rsid w:val="00636BE7"/>
    <w:rsid w:val="0063751A"/>
    <w:rsid w:val="00637561"/>
    <w:rsid w:val="00641F38"/>
    <w:rsid w:val="0064211B"/>
    <w:rsid w:val="006438C4"/>
    <w:rsid w:val="00644918"/>
    <w:rsid w:val="006463FA"/>
    <w:rsid w:val="0064665F"/>
    <w:rsid w:val="00646E08"/>
    <w:rsid w:val="00646F5E"/>
    <w:rsid w:val="0064749A"/>
    <w:rsid w:val="006504E2"/>
    <w:rsid w:val="006522D1"/>
    <w:rsid w:val="00652504"/>
    <w:rsid w:val="0065289C"/>
    <w:rsid w:val="00652D02"/>
    <w:rsid w:val="006536CB"/>
    <w:rsid w:val="00653E06"/>
    <w:rsid w:val="00654188"/>
    <w:rsid w:val="006547D2"/>
    <w:rsid w:val="00655D8E"/>
    <w:rsid w:val="00656344"/>
    <w:rsid w:val="00656A16"/>
    <w:rsid w:val="00656B5F"/>
    <w:rsid w:val="0065769B"/>
    <w:rsid w:val="00660D5F"/>
    <w:rsid w:val="00662684"/>
    <w:rsid w:val="00663076"/>
    <w:rsid w:val="0066332F"/>
    <w:rsid w:val="00663AAB"/>
    <w:rsid w:val="00663BDD"/>
    <w:rsid w:val="0066459F"/>
    <w:rsid w:val="006648D6"/>
    <w:rsid w:val="006655E1"/>
    <w:rsid w:val="00666036"/>
    <w:rsid w:val="006661CF"/>
    <w:rsid w:val="006665A5"/>
    <w:rsid w:val="00666D30"/>
    <w:rsid w:val="0066746C"/>
    <w:rsid w:val="00670268"/>
    <w:rsid w:val="00670A19"/>
    <w:rsid w:val="00670FF0"/>
    <w:rsid w:val="00671677"/>
    <w:rsid w:val="006723E1"/>
    <w:rsid w:val="00672D9C"/>
    <w:rsid w:val="0067399C"/>
    <w:rsid w:val="0067423B"/>
    <w:rsid w:val="00674359"/>
    <w:rsid w:val="00674BB6"/>
    <w:rsid w:val="00674E56"/>
    <w:rsid w:val="00675492"/>
    <w:rsid w:val="0067573D"/>
    <w:rsid w:val="00676A44"/>
    <w:rsid w:val="00676EF1"/>
    <w:rsid w:val="0067757D"/>
    <w:rsid w:val="00677702"/>
    <w:rsid w:val="006801CD"/>
    <w:rsid w:val="006801FC"/>
    <w:rsid w:val="006802BA"/>
    <w:rsid w:val="0068126D"/>
    <w:rsid w:val="00681E15"/>
    <w:rsid w:val="0068565D"/>
    <w:rsid w:val="00687142"/>
    <w:rsid w:val="0068776B"/>
    <w:rsid w:val="0069043C"/>
    <w:rsid w:val="00690496"/>
    <w:rsid w:val="006933D8"/>
    <w:rsid w:val="0069511D"/>
    <w:rsid w:val="00695D2B"/>
    <w:rsid w:val="006968DD"/>
    <w:rsid w:val="00697346"/>
    <w:rsid w:val="006A0314"/>
    <w:rsid w:val="006A0315"/>
    <w:rsid w:val="006A04F5"/>
    <w:rsid w:val="006A0AA0"/>
    <w:rsid w:val="006A1D5A"/>
    <w:rsid w:val="006A2432"/>
    <w:rsid w:val="006A2A7E"/>
    <w:rsid w:val="006A396C"/>
    <w:rsid w:val="006A3E26"/>
    <w:rsid w:val="006A3F7D"/>
    <w:rsid w:val="006A400D"/>
    <w:rsid w:val="006A4421"/>
    <w:rsid w:val="006A47E3"/>
    <w:rsid w:val="006A58EA"/>
    <w:rsid w:val="006A5C05"/>
    <w:rsid w:val="006A75A5"/>
    <w:rsid w:val="006A78EB"/>
    <w:rsid w:val="006B004F"/>
    <w:rsid w:val="006B135E"/>
    <w:rsid w:val="006B18EE"/>
    <w:rsid w:val="006B1C0C"/>
    <w:rsid w:val="006B1E37"/>
    <w:rsid w:val="006B1F1C"/>
    <w:rsid w:val="006B2DB8"/>
    <w:rsid w:val="006B3E33"/>
    <w:rsid w:val="006B57EA"/>
    <w:rsid w:val="006B5807"/>
    <w:rsid w:val="006B612E"/>
    <w:rsid w:val="006B79B1"/>
    <w:rsid w:val="006C1130"/>
    <w:rsid w:val="006C154E"/>
    <w:rsid w:val="006C368F"/>
    <w:rsid w:val="006C3AAF"/>
    <w:rsid w:val="006C3F03"/>
    <w:rsid w:val="006C3F8B"/>
    <w:rsid w:val="006C4D5F"/>
    <w:rsid w:val="006C525D"/>
    <w:rsid w:val="006C55A9"/>
    <w:rsid w:val="006C5D52"/>
    <w:rsid w:val="006C61A4"/>
    <w:rsid w:val="006C6478"/>
    <w:rsid w:val="006C6D16"/>
    <w:rsid w:val="006C7468"/>
    <w:rsid w:val="006D017F"/>
    <w:rsid w:val="006D0A83"/>
    <w:rsid w:val="006D10A9"/>
    <w:rsid w:val="006D362D"/>
    <w:rsid w:val="006D3EF4"/>
    <w:rsid w:val="006D5574"/>
    <w:rsid w:val="006D605A"/>
    <w:rsid w:val="006D6B25"/>
    <w:rsid w:val="006D717E"/>
    <w:rsid w:val="006D752B"/>
    <w:rsid w:val="006D7F0D"/>
    <w:rsid w:val="006E0480"/>
    <w:rsid w:val="006E0CD7"/>
    <w:rsid w:val="006E0D2B"/>
    <w:rsid w:val="006E1827"/>
    <w:rsid w:val="006E1890"/>
    <w:rsid w:val="006E1B2A"/>
    <w:rsid w:val="006E1FB5"/>
    <w:rsid w:val="006E23C1"/>
    <w:rsid w:val="006E2F7E"/>
    <w:rsid w:val="006E34D6"/>
    <w:rsid w:val="006E5857"/>
    <w:rsid w:val="006E5CBC"/>
    <w:rsid w:val="006E7621"/>
    <w:rsid w:val="006E78DC"/>
    <w:rsid w:val="006F0520"/>
    <w:rsid w:val="006F0D23"/>
    <w:rsid w:val="006F11B3"/>
    <w:rsid w:val="006F3476"/>
    <w:rsid w:val="006F3F7C"/>
    <w:rsid w:val="006F4937"/>
    <w:rsid w:val="006F530B"/>
    <w:rsid w:val="006F573E"/>
    <w:rsid w:val="006F5C2C"/>
    <w:rsid w:val="006F61AC"/>
    <w:rsid w:val="006F7572"/>
    <w:rsid w:val="007001CA"/>
    <w:rsid w:val="007001D9"/>
    <w:rsid w:val="007005F6"/>
    <w:rsid w:val="00701B5D"/>
    <w:rsid w:val="00702806"/>
    <w:rsid w:val="00702D82"/>
    <w:rsid w:val="00703C6C"/>
    <w:rsid w:val="00704A10"/>
    <w:rsid w:val="007059C6"/>
    <w:rsid w:val="007069A4"/>
    <w:rsid w:val="00706A11"/>
    <w:rsid w:val="0070728E"/>
    <w:rsid w:val="00710F39"/>
    <w:rsid w:val="00712300"/>
    <w:rsid w:val="00713E44"/>
    <w:rsid w:val="00714178"/>
    <w:rsid w:val="0071440D"/>
    <w:rsid w:val="0071472E"/>
    <w:rsid w:val="00715E92"/>
    <w:rsid w:val="0071703D"/>
    <w:rsid w:val="00717DD5"/>
    <w:rsid w:val="00720FB8"/>
    <w:rsid w:val="00721DA5"/>
    <w:rsid w:val="007222EA"/>
    <w:rsid w:val="0072242C"/>
    <w:rsid w:val="00722993"/>
    <w:rsid w:val="00722A24"/>
    <w:rsid w:val="00722C5C"/>
    <w:rsid w:val="0072441C"/>
    <w:rsid w:val="00725274"/>
    <w:rsid w:val="00726EC5"/>
    <w:rsid w:val="00732784"/>
    <w:rsid w:val="007337D6"/>
    <w:rsid w:val="00734056"/>
    <w:rsid w:val="007350A2"/>
    <w:rsid w:val="00735F75"/>
    <w:rsid w:val="00736BD7"/>
    <w:rsid w:val="007417FB"/>
    <w:rsid w:val="007449FC"/>
    <w:rsid w:val="00745C72"/>
    <w:rsid w:val="007468C7"/>
    <w:rsid w:val="00746A74"/>
    <w:rsid w:val="00747091"/>
    <w:rsid w:val="00750768"/>
    <w:rsid w:val="00752A2A"/>
    <w:rsid w:val="00752B28"/>
    <w:rsid w:val="00753078"/>
    <w:rsid w:val="007535AC"/>
    <w:rsid w:val="00753DBC"/>
    <w:rsid w:val="007542C4"/>
    <w:rsid w:val="007552AE"/>
    <w:rsid w:val="007562AF"/>
    <w:rsid w:val="007565BF"/>
    <w:rsid w:val="00757176"/>
    <w:rsid w:val="0075763A"/>
    <w:rsid w:val="00760D89"/>
    <w:rsid w:val="00761712"/>
    <w:rsid w:val="007625A7"/>
    <w:rsid w:val="00762827"/>
    <w:rsid w:val="00762D41"/>
    <w:rsid w:val="00763185"/>
    <w:rsid w:val="007633B1"/>
    <w:rsid w:val="00763D6D"/>
    <w:rsid w:val="007649C8"/>
    <w:rsid w:val="00764B44"/>
    <w:rsid w:val="007665DE"/>
    <w:rsid w:val="007676CA"/>
    <w:rsid w:val="007700F0"/>
    <w:rsid w:val="00771366"/>
    <w:rsid w:val="00771388"/>
    <w:rsid w:val="00771845"/>
    <w:rsid w:val="00773201"/>
    <w:rsid w:val="007734FE"/>
    <w:rsid w:val="00774AD1"/>
    <w:rsid w:val="00775177"/>
    <w:rsid w:val="00775A8B"/>
    <w:rsid w:val="00775F9B"/>
    <w:rsid w:val="00776010"/>
    <w:rsid w:val="0077636F"/>
    <w:rsid w:val="00777552"/>
    <w:rsid w:val="00782F72"/>
    <w:rsid w:val="007831B5"/>
    <w:rsid w:val="0078322F"/>
    <w:rsid w:val="00783482"/>
    <w:rsid w:val="00783667"/>
    <w:rsid w:val="0078401E"/>
    <w:rsid w:val="0078418D"/>
    <w:rsid w:val="007841DA"/>
    <w:rsid w:val="007845E7"/>
    <w:rsid w:val="00784D29"/>
    <w:rsid w:val="007853F5"/>
    <w:rsid w:val="0078630E"/>
    <w:rsid w:val="0078658A"/>
    <w:rsid w:val="0078661C"/>
    <w:rsid w:val="007869A8"/>
    <w:rsid w:val="007877EA"/>
    <w:rsid w:val="007903F1"/>
    <w:rsid w:val="0079234D"/>
    <w:rsid w:val="007927C7"/>
    <w:rsid w:val="00793D0D"/>
    <w:rsid w:val="00794EF4"/>
    <w:rsid w:val="00795E78"/>
    <w:rsid w:val="00796367"/>
    <w:rsid w:val="00796646"/>
    <w:rsid w:val="0079664C"/>
    <w:rsid w:val="0079685A"/>
    <w:rsid w:val="00796C60"/>
    <w:rsid w:val="00796F67"/>
    <w:rsid w:val="0079766F"/>
    <w:rsid w:val="00797DFB"/>
    <w:rsid w:val="007A315B"/>
    <w:rsid w:val="007A3CCA"/>
    <w:rsid w:val="007A4D85"/>
    <w:rsid w:val="007A5E9C"/>
    <w:rsid w:val="007A6590"/>
    <w:rsid w:val="007A7864"/>
    <w:rsid w:val="007A7BE2"/>
    <w:rsid w:val="007B09EE"/>
    <w:rsid w:val="007B0B36"/>
    <w:rsid w:val="007B14BF"/>
    <w:rsid w:val="007B2F6B"/>
    <w:rsid w:val="007B3917"/>
    <w:rsid w:val="007B3E8B"/>
    <w:rsid w:val="007B45A3"/>
    <w:rsid w:val="007B4875"/>
    <w:rsid w:val="007B4F5D"/>
    <w:rsid w:val="007B4F6E"/>
    <w:rsid w:val="007B500A"/>
    <w:rsid w:val="007B54CE"/>
    <w:rsid w:val="007B740D"/>
    <w:rsid w:val="007B7681"/>
    <w:rsid w:val="007C0E00"/>
    <w:rsid w:val="007C1201"/>
    <w:rsid w:val="007C28A1"/>
    <w:rsid w:val="007C36F3"/>
    <w:rsid w:val="007C3970"/>
    <w:rsid w:val="007C3D84"/>
    <w:rsid w:val="007C4727"/>
    <w:rsid w:val="007C5037"/>
    <w:rsid w:val="007C50DD"/>
    <w:rsid w:val="007C59B6"/>
    <w:rsid w:val="007D06E9"/>
    <w:rsid w:val="007D0A17"/>
    <w:rsid w:val="007D10DB"/>
    <w:rsid w:val="007D10E8"/>
    <w:rsid w:val="007D190D"/>
    <w:rsid w:val="007D23BB"/>
    <w:rsid w:val="007D2B5D"/>
    <w:rsid w:val="007D2E85"/>
    <w:rsid w:val="007D2F60"/>
    <w:rsid w:val="007D3729"/>
    <w:rsid w:val="007D5F09"/>
    <w:rsid w:val="007D608D"/>
    <w:rsid w:val="007D7192"/>
    <w:rsid w:val="007D76AD"/>
    <w:rsid w:val="007D7DF6"/>
    <w:rsid w:val="007E1B7B"/>
    <w:rsid w:val="007E259C"/>
    <w:rsid w:val="007E27B1"/>
    <w:rsid w:val="007E455D"/>
    <w:rsid w:val="007E4735"/>
    <w:rsid w:val="007E5896"/>
    <w:rsid w:val="007E6064"/>
    <w:rsid w:val="007E6286"/>
    <w:rsid w:val="007E7390"/>
    <w:rsid w:val="007E7D72"/>
    <w:rsid w:val="007F282B"/>
    <w:rsid w:val="007F2C19"/>
    <w:rsid w:val="007F2F7C"/>
    <w:rsid w:val="007F3F88"/>
    <w:rsid w:val="007F4155"/>
    <w:rsid w:val="007F46AB"/>
    <w:rsid w:val="007F5678"/>
    <w:rsid w:val="007F5872"/>
    <w:rsid w:val="007F64AC"/>
    <w:rsid w:val="007F64FD"/>
    <w:rsid w:val="007F65EF"/>
    <w:rsid w:val="007F6923"/>
    <w:rsid w:val="007F6D62"/>
    <w:rsid w:val="007F7CAA"/>
    <w:rsid w:val="00800081"/>
    <w:rsid w:val="0080027C"/>
    <w:rsid w:val="00800FC0"/>
    <w:rsid w:val="008020E1"/>
    <w:rsid w:val="0080211D"/>
    <w:rsid w:val="008022E2"/>
    <w:rsid w:val="00802C28"/>
    <w:rsid w:val="00803BAB"/>
    <w:rsid w:val="00805CC9"/>
    <w:rsid w:val="00805ED0"/>
    <w:rsid w:val="00806E49"/>
    <w:rsid w:val="008076CE"/>
    <w:rsid w:val="0081053D"/>
    <w:rsid w:val="00811124"/>
    <w:rsid w:val="0081167F"/>
    <w:rsid w:val="00812915"/>
    <w:rsid w:val="00812C6B"/>
    <w:rsid w:val="00812DB0"/>
    <w:rsid w:val="00813DC4"/>
    <w:rsid w:val="00813E49"/>
    <w:rsid w:val="0081406C"/>
    <w:rsid w:val="0081436C"/>
    <w:rsid w:val="00814CC1"/>
    <w:rsid w:val="00815072"/>
    <w:rsid w:val="00815223"/>
    <w:rsid w:val="008158C3"/>
    <w:rsid w:val="0081617E"/>
    <w:rsid w:val="00820825"/>
    <w:rsid w:val="00820CA4"/>
    <w:rsid w:val="00820F26"/>
    <w:rsid w:val="008216C8"/>
    <w:rsid w:val="00821F56"/>
    <w:rsid w:val="00822DDB"/>
    <w:rsid w:val="00822E5C"/>
    <w:rsid w:val="0082337C"/>
    <w:rsid w:val="00823764"/>
    <w:rsid w:val="00824127"/>
    <w:rsid w:val="008244F6"/>
    <w:rsid w:val="008261EC"/>
    <w:rsid w:val="00826DD9"/>
    <w:rsid w:val="00827C4B"/>
    <w:rsid w:val="00830C82"/>
    <w:rsid w:val="008310E0"/>
    <w:rsid w:val="008320F2"/>
    <w:rsid w:val="00833B0D"/>
    <w:rsid w:val="00833BD9"/>
    <w:rsid w:val="00833F36"/>
    <w:rsid w:val="008375EA"/>
    <w:rsid w:val="00842A80"/>
    <w:rsid w:val="00843098"/>
    <w:rsid w:val="0084390A"/>
    <w:rsid w:val="008444EA"/>
    <w:rsid w:val="008445C1"/>
    <w:rsid w:val="00844765"/>
    <w:rsid w:val="008450F8"/>
    <w:rsid w:val="008452CC"/>
    <w:rsid w:val="0084530B"/>
    <w:rsid w:val="00845D2D"/>
    <w:rsid w:val="00846BCD"/>
    <w:rsid w:val="00847067"/>
    <w:rsid w:val="00850515"/>
    <w:rsid w:val="00850CB0"/>
    <w:rsid w:val="00852311"/>
    <w:rsid w:val="008525E4"/>
    <w:rsid w:val="008528E4"/>
    <w:rsid w:val="00852FCC"/>
    <w:rsid w:val="008530E3"/>
    <w:rsid w:val="00853A6A"/>
    <w:rsid w:val="00854083"/>
    <w:rsid w:val="00854295"/>
    <w:rsid w:val="00855BD7"/>
    <w:rsid w:val="00856145"/>
    <w:rsid w:val="00856322"/>
    <w:rsid w:val="008563A8"/>
    <w:rsid w:val="008569FD"/>
    <w:rsid w:val="00857529"/>
    <w:rsid w:val="008577D0"/>
    <w:rsid w:val="00857C2A"/>
    <w:rsid w:val="008608B9"/>
    <w:rsid w:val="00860A31"/>
    <w:rsid w:val="00860FB1"/>
    <w:rsid w:val="00861015"/>
    <w:rsid w:val="00864D4E"/>
    <w:rsid w:val="00865181"/>
    <w:rsid w:val="008656FD"/>
    <w:rsid w:val="00865A35"/>
    <w:rsid w:val="00866A61"/>
    <w:rsid w:val="00866E19"/>
    <w:rsid w:val="0086702F"/>
    <w:rsid w:val="0086722B"/>
    <w:rsid w:val="008675BB"/>
    <w:rsid w:val="008713A2"/>
    <w:rsid w:val="008716C2"/>
    <w:rsid w:val="0087195F"/>
    <w:rsid w:val="00871DBB"/>
    <w:rsid w:val="0087277C"/>
    <w:rsid w:val="00872793"/>
    <w:rsid w:val="00872E19"/>
    <w:rsid w:val="00873C90"/>
    <w:rsid w:val="00873D38"/>
    <w:rsid w:val="00874DE0"/>
    <w:rsid w:val="00875341"/>
    <w:rsid w:val="008755EA"/>
    <w:rsid w:val="0087569A"/>
    <w:rsid w:val="00875F34"/>
    <w:rsid w:val="00876000"/>
    <w:rsid w:val="008768FD"/>
    <w:rsid w:val="00876C37"/>
    <w:rsid w:val="0087713E"/>
    <w:rsid w:val="00880232"/>
    <w:rsid w:val="00883CC2"/>
    <w:rsid w:val="0088416F"/>
    <w:rsid w:val="008849F1"/>
    <w:rsid w:val="00885330"/>
    <w:rsid w:val="00886485"/>
    <w:rsid w:val="008864DD"/>
    <w:rsid w:val="0088662A"/>
    <w:rsid w:val="00887EA1"/>
    <w:rsid w:val="00890072"/>
    <w:rsid w:val="0089019E"/>
    <w:rsid w:val="0089271C"/>
    <w:rsid w:val="008929CD"/>
    <w:rsid w:val="00892B46"/>
    <w:rsid w:val="008933E2"/>
    <w:rsid w:val="00894499"/>
    <w:rsid w:val="00894B76"/>
    <w:rsid w:val="00894F58"/>
    <w:rsid w:val="008955B6"/>
    <w:rsid w:val="00896B02"/>
    <w:rsid w:val="00896DFD"/>
    <w:rsid w:val="0089704D"/>
    <w:rsid w:val="0089767F"/>
    <w:rsid w:val="00897E9F"/>
    <w:rsid w:val="008A136B"/>
    <w:rsid w:val="008A2042"/>
    <w:rsid w:val="008A2076"/>
    <w:rsid w:val="008A27D4"/>
    <w:rsid w:val="008A2F14"/>
    <w:rsid w:val="008A3840"/>
    <w:rsid w:val="008A550D"/>
    <w:rsid w:val="008A5833"/>
    <w:rsid w:val="008A5D1C"/>
    <w:rsid w:val="008A7728"/>
    <w:rsid w:val="008A7888"/>
    <w:rsid w:val="008A798B"/>
    <w:rsid w:val="008A7BB2"/>
    <w:rsid w:val="008B1313"/>
    <w:rsid w:val="008B378F"/>
    <w:rsid w:val="008B43C0"/>
    <w:rsid w:val="008B4AFB"/>
    <w:rsid w:val="008B5D21"/>
    <w:rsid w:val="008B6213"/>
    <w:rsid w:val="008B716A"/>
    <w:rsid w:val="008C05DC"/>
    <w:rsid w:val="008C0887"/>
    <w:rsid w:val="008C141A"/>
    <w:rsid w:val="008C146F"/>
    <w:rsid w:val="008C2D04"/>
    <w:rsid w:val="008C342E"/>
    <w:rsid w:val="008C3594"/>
    <w:rsid w:val="008C41A2"/>
    <w:rsid w:val="008C48D1"/>
    <w:rsid w:val="008C5584"/>
    <w:rsid w:val="008C66FD"/>
    <w:rsid w:val="008C6FD4"/>
    <w:rsid w:val="008C734F"/>
    <w:rsid w:val="008D0A09"/>
    <w:rsid w:val="008D110B"/>
    <w:rsid w:val="008D11BB"/>
    <w:rsid w:val="008D1523"/>
    <w:rsid w:val="008D1663"/>
    <w:rsid w:val="008D2210"/>
    <w:rsid w:val="008D3060"/>
    <w:rsid w:val="008D36A8"/>
    <w:rsid w:val="008D3794"/>
    <w:rsid w:val="008D3E4C"/>
    <w:rsid w:val="008D4BA9"/>
    <w:rsid w:val="008D62E6"/>
    <w:rsid w:val="008D63AA"/>
    <w:rsid w:val="008D7301"/>
    <w:rsid w:val="008E0667"/>
    <w:rsid w:val="008E113E"/>
    <w:rsid w:val="008E2113"/>
    <w:rsid w:val="008E2196"/>
    <w:rsid w:val="008E2EE9"/>
    <w:rsid w:val="008E358E"/>
    <w:rsid w:val="008E39A2"/>
    <w:rsid w:val="008E3BE9"/>
    <w:rsid w:val="008E435C"/>
    <w:rsid w:val="008E48F8"/>
    <w:rsid w:val="008E5938"/>
    <w:rsid w:val="008E5DF1"/>
    <w:rsid w:val="008E6872"/>
    <w:rsid w:val="008F017E"/>
    <w:rsid w:val="008F233A"/>
    <w:rsid w:val="008F2727"/>
    <w:rsid w:val="008F2B0F"/>
    <w:rsid w:val="008F3640"/>
    <w:rsid w:val="008F4315"/>
    <w:rsid w:val="008F4382"/>
    <w:rsid w:val="008F51C3"/>
    <w:rsid w:val="008F6E8A"/>
    <w:rsid w:val="008F702E"/>
    <w:rsid w:val="008F7563"/>
    <w:rsid w:val="0090115F"/>
    <w:rsid w:val="00902415"/>
    <w:rsid w:val="009028EF"/>
    <w:rsid w:val="0090342B"/>
    <w:rsid w:val="00903837"/>
    <w:rsid w:val="009042C9"/>
    <w:rsid w:val="00904FA5"/>
    <w:rsid w:val="00905464"/>
    <w:rsid w:val="009054EA"/>
    <w:rsid w:val="00905875"/>
    <w:rsid w:val="00906290"/>
    <w:rsid w:val="0090645F"/>
    <w:rsid w:val="0090709C"/>
    <w:rsid w:val="009078CA"/>
    <w:rsid w:val="00910012"/>
    <w:rsid w:val="00911654"/>
    <w:rsid w:val="00911860"/>
    <w:rsid w:val="00912843"/>
    <w:rsid w:val="00912EAB"/>
    <w:rsid w:val="00913A83"/>
    <w:rsid w:val="0091451B"/>
    <w:rsid w:val="009145E8"/>
    <w:rsid w:val="0091484C"/>
    <w:rsid w:val="00914EBD"/>
    <w:rsid w:val="00920830"/>
    <w:rsid w:val="009227E8"/>
    <w:rsid w:val="009229C7"/>
    <w:rsid w:val="00922C0E"/>
    <w:rsid w:val="00923AE6"/>
    <w:rsid w:val="00924020"/>
    <w:rsid w:val="00924540"/>
    <w:rsid w:val="00925717"/>
    <w:rsid w:val="00925F18"/>
    <w:rsid w:val="00926164"/>
    <w:rsid w:val="00926802"/>
    <w:rsid w:val="00926B76"/>
    <w:rsid w:val="00927540"/>
    <w:rsid w:val="009300C9"/>
    <w:rsid w:val="0093058C"/>
    <w:rsid w:val="00930618"/>
    <w:rsid w:val="00930ECB"/>
    <w:rsid w:val="009316F2"/>
    <w:rsid w:val="009321E3"/>
    <w:rsid w:val="00934CC1"/>
    <w:rsid w:val="00934EC0"/>
    <w:rsid w:val="00935449"/>
    <w:rsid w:val="00936081"/>
    <w:rsid w:val="00936860"/>
    <w:rsid w:val="00937DE4"/>
    <w:rsid w:val="009406BF"/>
    <w:rsid w:val="00942174"/>
    <w:rsid w:val="00942F06"/>
    <w:rsid w:val="009441E4"/>
    <w:rsid w:val="009453D1"/>
    <w:rsid w:val="00945896"/>
    <w:rsid w:val="009458C8"/>
    <w:rsid w:val="00945C2F"/>
    <w:rsid w:val="0094642A"/>
    <w:rsid w:val="009465F7"/>
    <w:rsid w:val="009467EC"/>
    <w:rsid w:val="00946932"/>
    <w:rsid w:val="00947576"/>
    <w:rsid w:val="00950616"/>
    <w:rsid w:val="009520D6"/>
    <w:rsid w:val="009522B0"/>
    <w:rsid w:val="009558F6"/>
    <w:rsid w:val="00955B97"/>
    <w:rsid w:val="00955D65"/>
    <w:rsid w:val="0095785E"/>
    <w:rsid w:val="00960580"/>
    <w:rsid w:val="00960AD2"/>
    <w:rsid w:val="00960F53"/>
    <w:rsid w:val="00960F91"/>
    <w:rsid w:val="00962049"/>
    <w:rsid w:val="00962416"/>
    <w:rsid w:val="00962E4A"/>
    <w:rsid w:val="00963C44"/>
    <w:rsid w:val="009640C3"/>
    <w:rsid w:val="0096446C"/>
    <w:rsid w:val="00965F7A"/>
    <w:rsid w:val="00966F3B"/>
    <w:rsid w:val="00967AC4"/>
    <w:rsid w:val="0097072C"/>
    <w:rsid w:val="00970B73"/>
    <w:rsid w:val="00973F75"/>
    <w:rsid w:val="00975600"/>
    <w:rsid w:val="00975856"/>
    <w:rsid w:val="00975C73"/>
    <w:rsid w:val="009837E8"/>
    <w:rsid w:val="009841F4"/>
    <w:rsid w:val="00987654"/>
    <w:rsid w:val="00987BEB"/>
    <w:rsid w:val="00990076"/>
    <w:rsid w:val="00990536"/>
    <w:rsid w:val="009907AE"/>
    <w:rsid w:val="00990B60"/>
    <w:rsid w:val="00990D72"/>
    <w:rsid w:val="00991352"/>
    <w:rsid w:val="00991D11"/>
    <w:rsid w:val="00993398"/>
    <w:rsid w:val="00993C17"/>
    <w:rsid w:val="00993CB6"/>
    <w:rsid w:val="009949E5"/>
    <w:rsid w:val="00994A07"/>
    <w:rsid w:val="0099636E"/>
    <w:rsid w:val="00996737"/>
    <w:rsid w:val="0099789B"/>
    <w:rsid w:val="009A12AC"/>
    <w:rsid w:val="009A267B"/>
    <w:rsid w:val="009A2EC8"/>
    <w:rsid w:val="009A3EC1"/>
    <w:rsid w:val="009A439C"/>
    <w:rsid w:val="009A4EEE"/>
    <w:rsid w:val="009A51C3"/>
    <w:rsid w:val="009A5587"/>
    <w:rsid w:val="009A5C7A"/>
    <w:rsid w:val="009A7F96"/>
    <w:rsid w:val="009B0190"/>
    <w:rsid w:val="009B169C"/>
    <w:rsid w:val="009B1EDB"/>
    <w:rsid w:val="009B2860"/>
    <w:rsid w:val="009B2BF3"/>
    <w:rsid w:val="009B421A"/>
    <w:rsid w:val="009B45EB"/>
    <w:rsid w:val="009B5688"/>
    <w:rsid w:val="009B592F"/>
    <w:rsid w:val="009B69B9"/>
    <w:rsid w:val="009B6C87"/>
    <w:rsid w:val="009B6D46"/>
    <w:rsid w:val="009B7765"/>
    <w:rsid w:val="009C0408"/>
    <w:rsid w:val="009C04AE"/>
    <w:rsid w:val="009C1972"/>
    <w:rsid w:val="009C37D9"/>
    <w:rsid w:val="009C3F17"/>
    <w:rsid w:val="009C41C4"/>
    <w:rsid w:val="009C52E3"/>
    <w:rsid w:val="009C532F"/>
    <w:rsid w:val="009C568D"/>
    <w:rsid w:val="009C7632"/>
    <w:rsid w:val="009C7A5D"/>
    <w:rsid w:val="009D04DF"/>
    <w:rsid w:val="009D1395"/>
    <w:rsid w:val="009D1734"/>
    <w:rsid w:val="009D1BB8"/>
    <w:rsid w:val="009D2820"/>
    <w:rsid w:val="009D2DCF"/>
    <w:rsid w:val="009D2DD0"/>
    <w:rsid w:val="009D3F04"/>
    <w:rsid w:val="009D5677"/>
    <w:rsid w:val="009D5A25"/>
    <w:rsid w:val="009D6880"/>
    <w:rsid w:val="009D6AB4"/>
    <w:rsid w:val="009D6EAF"/>
    <w:rsid w:val="009D6F7B"/>
    <w:rsid w:val="009D722B"/>
    <w:rsid w:val="009D73BC"/>
    <w:rsid w:val="009D756E"/>
    <w:rsid w:val="009D75E6"/>
    <w:rsid w:val="009E083A"/>
    <w:rsid w:val="009E15F1"/>
    <w:rsid w:val="009E206E"/>
    <w:rsid w:val="009E2447"/>
    <w:rsid w:val="009E2DF3"/>
    <w:rsid w:val="009E3564"/>
    <w:rsid w:val="009E3614"/>
    <w:rsid w:val="009E50B1"/>
    <w:rsid w:val="009E6324"/>
    <w:rsid w:val="009E74C6"/>
    <w:rsid w:val="009E7C13"/>
    <w:rsid w:val="009E7E92"/>
    <w:rsid w:val="009F04DE"/>
    <w:rsid w:val="009F05B7"/>
    <w:rsid w:val="009F1F99"/>
    <w:rsid w:val="009F266A"/>
    <w:rsid w:val="009F3FA2"/>
    <w:rsid w:val="009F5DD8"/>
    <w:rsid w:val="009F6ED7"/>
    <w:rsid w:val="009F743D"/>
    <w:rsid w:val="00A00947"/>
    <w:rsid w:val="00A00AF0"/>
    <w:rsid w:val="00A02DF1"/>
    <w:rsid w:val="00A0364D"/>
    <w:rsid w:val="00A07AAB"/>
    <w:rsid w:val="00A07C51"/>
    <w:rsid w:val="00A1066C"/>
    <w:rsid w:val="00A11103"/>
    <w:rsid w:val="00A11D07"/>
    <w:rsid w:val="00A12079"/>
    <w:rsid w:val="00A125AA"/>
    <w:rsid w:val="00A126F1"/>
    <w:rsid w:val="00A137C2"/>
    <w:rsid w:val="00A13C39"/>
    <w:rsid w:val="00A13E2C"/>
    <w:rsid w:val="00A14C32"/>
    <w:rsid w:val="00A15151"/>
    <w:rsid w:val="00A1601B"/>
    <w:rsid w:val="00A16AA8"/>
    <w:rsid w:val="00A202CB"/>
    <w:rsid w:val="00A2097B"/>
    <w:rsid w:val="00A20D03"/>
    <w:rsid w:val="00A219BE"/>
    <w:rsid w:val="00A21DB5"/>
    <w:rsid w:val="00A22C13"/>
    <w:rsid w:val="00A22D08"/>
    <w:rsid w:val="00A22EEF"/>
    <w:rsid w:val="00A233C4"/>
    <w:rsid w:val="00A244EB"/>
    <w:rsid w:val="00A24DB1"/>
    <w:rsid w:val="00A253FF"/>
    <w:rsid w:val="00A25829"/>
    <w:rsid w:val="00A25B5A"/>
    <w:rsid w:val="00A25FF8"/>
    <w:rsid w:val="00A2622B"/>
    <w:rsid w:val="00A2671C"/>
    <w:rsid w:val="00A26966"/>
    <w:rsid w:val="00A273D4"/>
    <w:rsid w:val="00A274FE"/>
    <w:rsid w:val="00A279A2"/>
    <w:rsid w:val="00A302C4"/>
    <w:rsid w:val="00A30CDC"/>
    <w:rsid w:val="00A31474"/>
    <w:rsid w:val="00A31A66"/>
    <w:rsid w:val="00A32D72"/>
    <w:rsid w:val="00A34171"/>
    <w:rsid w:val="00A35DB4"/>
    <w:rsid w:val="00A36FEB"/>
    <w:rsid w:val="00A37072"/>
    <w:rsid w:val="00A3708F"/>
    <w:rsid w:val="00A4299C"/>
    <w:rsid w:val="00A42BC7"/>
    <w:rsid w:val="00A42D1F"/>
    <w:rsid w:val="00A42D24"/>
    <w:rsid w:val="00A43A32"/>
    <w:rsid w:val="00A4408F"/>
    <w:rsid w:val="00A44775"/>
    <w:rsid w:val="00A4562E"/>
    <w:rsid w:val="00A45871"/>
    <w:rsid w:val="00A46241"/>
    <w:rsid w:val="00A46CB5"/>
    <w:rsid w:val="00A47DA8"/>
    <w:rsid w:val="00A50E69"/>
    <w:rsid w:val="00A51615"/>
    <w:rsid w:val="00A52A41"/>
    <w:rsid w:val="00A52CA2"/>
    <w:rsid w:val="00A53AF7"/>
    <w:rsid w:val="00A54EAE"/>
    <w:rsid w:val="00A558EC"/>
    <w:rsid w:val="00A60F5A"/>
    <w:rsid w:val="00A631EF"/>
    <w:rsid w:val="00A64494"/>
    <w:rsid w:val="00A64EC3"/>
    <w:rsid w:val="00A65D9A"/>
    <w:rsid w:val="00A66DC5"/>
    <w:rsid w:val="00A67D51"/>
    <w:rsid w:val="00A7372B"/>
    <w:rsid w:val="00A73B3A"/>
    <w:rsid w:val="00A7481B"/>
    <w:rsid w:val="00A7506E"/>
    <w:rsid w:val="00A75097"/>
    <w:rsid w:val="00A7525E"/>
    <w:rsid w:val="00A76A33"/>
    <w:rsid w:val="00A76E25"/>
    <w:rsid w:val="00A814D4"/>
    <w:rsid w:val="00A82122"/>
    <w:rsid w:val="00A8293C"/>
    <w:rsid w:val="00A82CCC"/>
    <w:rsid w:val="00A82DD0"/>
    <w:rsid w:val="00A83018"/>
    <w:rsid w:val="00A8310D"/>
    <w:rsid w:val="00A84266"/>
    <w:rsid w:val="00A84979"/>
    <w:rsid w:val="00A85139"/>
    <w:rsid w:val="00A85216"/>
    <w:rsid w:val="00A85BA5"/>
    <w:rsid w:val="00A87D2D"/>
    <w:rsid w:val="00A90CDA"/>
    <w:rsid w:val="00A91A11"/>
    <w:rsid w:val="00A927E0"/>
    <w:rsid w:val="00A92F9C"/>
    <w:rsid w:val="00A93892"/>
    <w:rsid w:val="00A938F9"/>
    <w:rsid w:val="00A93F5E"/>
    <w:rsid w:val="00A947CB"/>
    <w:rsid w:val="00A94D41"/>
    <w:rsid w:val="00A94EC8"/>
    <w:rsid w:val="00A966BB"/>
    <w:rsid w:val="00A96C9B"/>
    <w:rsid w:val="00A96CF8"/>
    <w:rsid w:val="00A96EEA"/>
    <w:rsid w:val="00A9750F"/>
    <w:rsid w:val="00A97B2C"/>
    <w:rsid w:val="00A97D66"/>
    <w:rsid w:val="00AA07D4"/>
    <w:rsid w:val="00AA1229"/>
    <w:rsid w:val="00AA12BA"/>
    <w:rsid w:val="00AA1A89"/>
    <w:rsid w:val="00AA1F05"/>
    <w:rsid w:val="00AA3206"/>
    <w:rsid w:val="00AA3354"/>
    <w:rsid w:val="00AA352F"/>
    <w:rsid w:val="00AA392E"/>
    <w:rsid w:val="00AA3BC8"/>
    <w:rsid w:val="00AA4C70"/>
    <w:rsid w:val="00AA5A87"/>
    <w:rsid w:val="00AA6904"/>
    <w:rsid w:val="00AA6B62"/>
    <w:rsid w:val="00AA7967"/>
    <w:rsid w:val="00AB0289"/>
    <w:rsid w:val="00AB0848"/>
    <w:rsid w:val="00AB0D03"/>
    <w:rsid w:val="00AB148D"/>
    <w:rsid w:val="00AB1780"/>
    <w:rsid w:val="00AB2050"/>
    <w:rsid w:val="00AB2D63"/>
    <w:rsid w:val="00AB39FE"/>
    <w:rsid w:val="00AB5473"/>
    <w:rsid w:val="00AB5579"/>
    <w:rsid w:val="00AB58A4"/>
    <w:rsid w:val="00AB6E40"/>
    <w:rsid w:val="00AB73D0"/>
    <w:rsid w:val="00AB74CF"/>
    <w:rsid w:val="00AB7666"/>
    <w:rsid w:val="00AB79BC"/>
    <w:rsid w:val="00AC0315"/>
    <w:rsid w:val="00AC0A84"/>
    <w:rsid w:val="00AC14F9"/>
    <w:rsid w:val="00AC16D6"/>
    <w:rsid w:val="00AC3A44"/>
    <w:rsid w:val="00AC3A73"/>
    <w:rsid w:val="00AC44C7"/>
    <w:rsid w:val="00AC5322"/>
    <w:rsid w:val="00AC6A58"/>
    <w:rsid w:val="00AC6B02"/>
    <w:rsid w:val="00AC72F1"/>
    <w:rsid w:val="00AC793F"/>
    <w:rsid w:val="00AD172B"/>
    <w:rsid w:val="00AD1741"/>
    <w:rsid w:val="00AD1A88"/>
    <w:rsid w:val="00AD1C60"/>
    <w:rsid w:val="00AD1D17"/>
    <w:rsid w:val="00AD3991"/>
    <w:rsid w:val="00AD4546"/>
    <w:rsid w:val="00AD461B"/>
    <w:rsid w:val="00AD47F4"/>
    <w:rsid w:val="00AD4CFE"/>
    <w:rsid w:val="00AD5FCB"/>
    <w:rsid w:val="00AD65A2"/>
    <w:rsid w:val="00AE2DEA"/>
    <w:rsid w:val="00AE2FD8"/>
    <w:rsid w:val="00AE4FA5"/>
    <w:rsid w:val="00AE5367"/>
    <w:rsid w:val="00AE6B64"/>
    <w:rsid w:val="00AF04BA"/>
    <w:rsid w:val="00AF1C44"/>
    <w:rsid w:val="00AF1EFE"/>
    <w:rsid w:val="00AF29DC"/>
    <w:rsid w:val="00AF4281"/>
    <w:rsid w:val="00AF5D6D"/>
    <w:rsid w:val="00AF5E88"/>
    <w:rsid w:val="00AF6F36"/>
    <w:rsid w:val="00AF7518"/>
    <w:rsid w:val="00AF792D"/>
    <w:rsid w:val="00B003DA"/>
    <w:rsid w:val="00B0050D"/>
    <w:rsid w:val="00B00DEE"/>
    <w:rsid w:val="00B02022"/>
    <w:rsid w:val="00B0285C"/>
    <w:rsid w:val="00B029BD"/>
    <w:rsid w:val="00B02ADC"/>
    <w:rsid w:val="00B02C97"/>
    <w:rsid w:val="00B03179"/>
    <w:rsid w:val="00B03A85"/>
    <w:rsid w:val="00B03E92"/>
    <w:rsid w:val="00B04754"/>
    <w:rsid w:val="00B04AE1"/>
    <w:rsid w:val="00B05377"/>
    <w:rsid w:val="00B10004"/>
    <w:rsid w:val="00B156AD"/>
    <w:rsid w:val="00B16D73"/>
    <w:rsid w:val="00B2022B"/>
    <w:rsid w:val="00B2095F"/>
    <w:rsid w:val="00B221A1"/>
    <w:rsid w:val="00B236EB"/>
    <w:rsid w:val="00B23DE8"/>
    <w:rsid w:val="00B23F13"/>
    <w:rsid w:val="00B240FB"/>
    <w:rsid w:val="00B257C0"/>
    <w:rsid w:val="00B260E1"/>
    <w:rsid w:val="00B2631F"/>
    <w:rsid w:val="00B266BB"/>
    <w:rsid w:val="00B271E1"/>
    <w:rsid w:val="00B273AE"/>
    <w:rsid w:val="00B27C0B"/>
    <w:rsid w:val="00B27D64"/>
    <w:rsid w:val="00B32A82"/>
    <w:rsid w:val="00B32EC0"/>
    <w:rsid w:val="00B331F8"/>
    <w:rsid w:val="00B33503"/>
    <w:rsid w:val="00B33C74"/>
    <w:rsid w:val="00B354D2"/>
    <w:rsid w:val="00B35CB5"/>
    <w:rsid w:val="00B3632E"/>
    <w:rsid w:val="00B364F5"/>
    <w:rsid w:val="00B366D0"/>
    <w:rsid w:val="00B36BC9"/>
    <w:rsid w:val="00B37010"/>
    <w:rsid w:val="00B377A5"/>
    <w:rsid w:val="00B378C9"/>
    <w:rsid w:val="00B4067E"/>
    <w:rsid w:val="00B42A3A"/>
    <w:rsid w:val="00B42D2E"/>
    <w:rsid w:val="00B435FA"/>
    <w:rsid w:val="00B43A71"/>
    <w:rsid w:val="00B43E54"/>
    <w:rsid w:val="00B4578B"/>
    <w:rsid w:val="00B467D5"/>
    <w:rsid w:val="00B472BF"/>
    <w:rsid w:val="00B478F8"/>
    <w:rsid w:val="00B47E43"/>
    <w:rsid w:val="00B47F03"/>
    <w:rsid w:val="00B526ED"/>
    <w:rsid w:val="00B537A7"/>
    <w:rsid w:val="00B5608C"/>
    <w:rsid w:val="00B569C3"/>
    <w:rsid w:val="00B600F2"/>
    <w:rsid w:val="00B60272"/>
    <w:rsid w:val="00B60655"/>
    <w:rsid w:val="00B61624"/>
    <w:rsid w:val="00B628F8"/>
    <w:rsid w:val="00B628FF"/>
    <w:rsid w:val="00B62DD9"/>
    <w:rsid w:val="00B6321B"/>
    <w:rsid w:val="00B63A6D"/>
    <w:rsid w:val="00B644B9"/>
    <w:rsid w:val="00B64793"/>
    <w:rsid w:val="00B650FD"/>
    <w:rsid w:val="00B672BE"/>
    <w:rsid w:val="00B676DA"/>
    <w:rsid w:val="00B67CCF"/>
    <w:rsid w:val="00B704F3"/>
    <w:rsid w:val="00B71417"/>
    <w:rsid w:val="00B715D0"/>
    <w:rsid w:val="00B71E49"/>
    <w:rsid w:val="00B733B0"/>
    <w:rsid w:val="00B73697"/>
    <w:rsid w:val="00B73B08"/>
    <w:rsid w:val="00B74294"/>
    <w:rsid w:val="00B74D11"/>
    <w:rsid w:val="00B75FEC"/>
    <w:rsid w:val="00B76BC5"/>
    <w:rsid w:val="00B80478"/>
    <w:rsid w:val="00B804A3"/>
    <w:rsid w:val="00B80DE0"/>
    <w:rsid w:val="00B82487"/>
    <w:rsid w:val="00B8277B"/>
    <w:rsid w:val="00B8279B"/>
    <w:rsid w:val="00B844E0"/>
    <w:rsid w:val="00B8495F"/>
    <w:rsid w:val="00B85D0E"/>
    <w:rsid w:val="00B86559"/>
    <w:rsid w:val="00B86CC8"/>
    <w:rsid w:val="00B90061"/>
    <w:rsid w:val="00B90A51"/>
    <w:rsid w:val="00B91595"/>
    <w:rsid w:val="00B91867"/>
    <w:rsid w:val="00B925EE"/>
    <w:rsid w:val="00B926CA"/>
    <w:rsid w:val="00B929F9"/>
    <w:rsid w:val="00B92E81"/>
    <w:rsid w:val="00B92E94"/>
    <w:rsid w:val="00B92ECE"/>
    <w:rsid w:val="00B9312C"/>
    <w:rsid w:val="00B9387A"/>
    <w:rsid w:val="00B94422"/>
    <w:rsid w:val="00B96201"/>
    <w:rsid w:val="00B9660F"/>
    <w:rsid w:val="00B966A0"/>
    <w:rsid w:val="00B969EC"/>
    <w:rsid w:val="00B979FA"/>
    <w:rsid w:val="00BA04FE"/>
    <w:rsid w:val="00BA0613"/>
    <w:rsid w:val="00BA18DD"/>
    <w:rsid w:val="00BA1B25"/>
    <w:rsid w:val="00BA1C99"/>
    <w:rsid w:val="00BA208F"/>
    <w:rsid w:val="00BA319D"/>
    <w:rsid w:val="00BA4350"/>
    <w:rsid w:val="00BA5178"/>
    <w:rsid w:val="00BA5A50"/>
    <w:rsid w:val="00BA5F3D"/>
    <w:rsid w:val="00BA6726"/>
    <w:rsid w:val="00BA6D79"/>
    <w:rsid w:val="00BA6DEB"/>
    <w:rsid w:val="00BA746F"/>
    <w:rsid w:val="00BA7A66"/>
    <w:rsid w:val="00BB0111"/>
    <w:rsid w:val="00BB0869"/>
    <w:rsid w:val="00BB1A16"/>
    <w:rsid w:val="00BB1B2B"/>
    <w:rsid w:val="00BB3320"/>
    <w:rsid w:val="00BB3AE0"/>
    <w:rsid w:val="00BB4D71"/>
    <w:rsid w:val="00BB6296"/>
    <w:rsid w:val="00BB6656"/>
    <w:rsid w:val="00BB7F67"/>
    <w:rsid w:val="00BC05A2"/>
    <w:rsid w:val="00BC0A93"/>
    <w:rsid w:val="00BC0BF7"/>
    <w:rsid w:val="00BC1CD3"/>
    <w:rsid w:val="00BC39B9"/>
    <w:rsid w:val="00BC4AB3"/>
    <w:rsid w:val="00BC5425"/>
    <w:rsid w:val="00BC5E5A"/>
    <w:rsid w:val="00BC6EEA"/>
    <w:rsid w:val="00BC6FB4"/>
    <w:rsid w:val="00BC7485"/>
    <w:rsid w:val="00BD0601"/>
    <w:rsid w:val="00BD1B25"/>
    <w:rsid w:val="00BD2A97"/>
    <w:rsid w:val="00BD316D"/>
    <w:rsid w:val="00BD629B"/>
    <w:rsid w:val="00BD6A71"/>
    <w:rsid w:val="00BE0B8A"/>
    <w:rsid w:val="00BE2665"/>
    <w:rsid w:val="00BE2A71"/>
    <w:rsid w:val="00BE348C"/>
    <w:rsid w:val="00BE4577"/>
    <w:rsid w:val="00BE48C8"/>
    <w:rsid w:val="00BE4E55"/>
    <w:rsid w:val="00BE505C"/>
    <w:rsid w:val="00BE5075"/>
    <w:rsid w:val="00BE5966"/>
    <w:rsid w:val="00BE5E80"/>
    <w:rsid w:val="00BE67EB"/>
    <w:rsid w:val="00BE6A8E"/>
    <w:rsid w:val="00BE7595"/>
    <w:rsid w:val="00BF0578"/>
    <w:rsid w:val="00BF1224"/>
    <w:rsid w:val="00BF1568"/>
    <w:rsid w:val="00BF1668"/>
    <w:rsid w:val="00BF1739"/>
    <w:rsid w:val="00BF2127"/>
    <w:rsid w:val="00BF2753"/>
    <w:rsid w:val="00BF2828"/>
    <w:rsid w:val="00BF3271"/>
    <w:rsid w:val="00BF32F5"/>
    <w:rsid w:val="00BF337F"/>
    <w:rsid w:val="00BF71DB"/>
    <w:rsid w:val="00C00510"/>
    <w:rsid w:val="00C00959"/>
    <w:rsid w:val="00C01FB3"/>
    <w:rsid w:val="00C0206D"/>
    <w:rsid w:val="00C02403"/>
    <w:rsid w:val="00C02757"/>
    <w:rsid w:val="00C0317A"/>
    <w:rsid w:val="00C03356"/>
    <w:rsid w:val="00C04867"/>
    <w:rsid w:val="00C057F9"/>
    <w:rsid w:val="00C0616F"/>
    <w:rsid w:val="00C06B84"/>
    <w:rsid w:val="00C07395"/>
    <w:rsid w:val="00C0745E"/>
    <w:rsid w:val="00C07725"/>
    <w:rsid w:val="00C07758"/>
    <w:rsid w:val="00C07ACC"/>
    <w:rsid w:val="00C07C19"/>
    <w:rsid w:val="00C10C1D"/>
    <w:rsid w:val="00C10FBE"/>
    <w:rsid w:val="00C11133"/>
    <w:rsid w:val="00C11632"/>
    <w:rsid w:val="00C12EEC"/>
    <w:rsid w:val="00C13629"/>
    <w:rsid w:val="00C137C4"/>
    <w:rsid w:val="00C13F43"/>
    <w:rsid w:val="00C14407"/>
    <w:rsid w:val="00C16468"/>
    <w:rsid w:val="00C166B7"/>
    <w:rsid w:val="00C16F66"/>
    <w:rsid w:val="00C173C2"/>
    <w:rsid w:val="00C20B49"/>
    <w:rsid w:val="00C2130B"/>
    <w:rsid w:val="00C222B0"/>
    <w:rsid w:val="00C223B4"/>
    <w:rsid w:val="00C2279C"/>
    <w:rsid w:val="00C22D67"/>
    <w:rsid w:val="00C23299"/>
    <w:rsid w:val="00C26415"/>
    <w:rsid w:val="00C26E57"/>
    <w:rsid w:val="00C27641"/>
    <w:rsid w:val="00C3008E"/>
    <w:rsid w:val="00C3082C"/>
    <w:rsid w:val="00C323A0"/>
    <w:rsid w:val="00C33B88"/>
    <w:rsid w:val="00C365AD"/>
    <w:rsid w:val="00C36875"/>
    <w:rsid w:val="00C36B19"/>
    <w:rsid w:val="00C37190"/>
    <w:rsid w:val="00C3769B"/>
    <w:rsid w:val="00C41219"/>
    <w:rsid w:val="00C41490"/>
    <w:rsid w:val="00C41CF8"/>
    <w:rsid w:val="00C4254A"/>
    <w:rsid w:val="00C42A61"/>
    <w:rsid w:val="00C42E94"/>
    <w:rsid w:val="00C4397A"/>
    <w:rsid w:val="00C44C3B"/>
    <w:rsid w:val="00C450BD"/>
    <w:rsid w:val="00C45956"/>
    <w:rsid w:val="00C459DB"/>
    <w:rsid w:val="00C45A4F"/>
    <w:rsid w:val="00C46546"/>
    <w:rsid w:val="00C479B2"/>
    <w:rsid w:val="00C47FA3"/>
    <w:rsid w:val="00C501A3"/>
    <w:rsid w:val="00C506C8"/>
    <w:rsid w:val="00C509C8"/>
    <w:rsid w:val="00C51BF5"/>
    <w:rsid w:val="00C51F7C"/>
    <w:rsid w:val="00C53425"/>
    <w:rsid w:val="00C5382A"/>
    <w:rsid w:val="00C54246"/>
    <w:rsid w:val="00C545D1"/>
    <w:rsid w:val="00C54622"/>
    <w:rsid w:val="00C54965"/>
    <w:rsid w:val="00C560ED"/>
    <w:rsid w:val="00C56AFF"/>
    <w:rsid w:val="00C573F1"/>
    <w:rsid w:val="00C57771"/>
    <w:rsid w:val="00C57C4D"/>
    <w:rsid w:val="00C61D2B"/>
    <w:rsid w:val="00C620F7"/>
    <w:rsid w:val="00C6277F"/>
    <w:rsid w:val="00C62B5D"/>
    <w:rsid w:val="00C62F36"/>
    <w:rsid w:val="00C63250"/>
    <w:rsid w:val="00C634DE"/>
    <w:rsid w:val="00C64005"/>
    <w:rsid w:val="00C64D2A"/>
    <w:rsid w:val="00C65C30"/>
    <w:rsid w:val="00C65ED0"/>
    <w:rsid w:val="00C66394"/>
    <w:rsid w:val="00C66BF2"/>
    <w:rsid w:val="00C70593"/>
    <w:rsid w:val="00C70B4E"/>
    <w:rsid w:val="00C7104A"/>
    <w:rsid w:val="00C71190"/>
    <w:rsid w:val="00C72951"/>
    <w:rsid w:val="00C74008"/>
    <w:rsid w:val="00C7490E"/>
    <w:rsid w:val="00C7682B"/>
    <w:rsid w:val="00C768E7"/>
    <w:rsid w:val="00C76C7A"/>
    <w:rsid w:val="00C76DBF"/>
    <w:rsid w:val="00C76E26"/>
    <w:rsid w:val="00C80157"/>
    <w:rsid w:val="00C81101"/>
    <w:rsid w:val="00C8135D"/>
    <w:rsid w:val="00C825FE"/>
    <w:rsid w:val="00C82660"/>
    <w:rsid w:val="00C82A1F"/>
    <w:rsid w:val="00C82F2A"/>
    <w:rsid w:val="00C8456B"/>
    <w:rsid w:val="00C84C5B"/>
    <w:rsid w:val="00C84EB6"/>
    <w:rsid w:val="00C8664D"/>
    <w:rsid w:val="00C8696A"/>
    <w:rsid w:val="00C869C7"/>
    <w:rsid w:val="00C87A3F"/>
    <w:rsid w:val="00C90906"/>
    <w:rsid w:val="00C91423"/>
    <w:rsid w:val="00C91798"/>
    <w:rsid w:val="00C92851"/>
    <w:rsid w:val="00C92CC6"/>
    <w:rsid w:val="00C93EC1"/>
    <w:rsid w:val="00C971F7"/>
    <w:rsid w:val="00CA0724"/>
    <w:rsid w:val="00CA0D36"/>
    <w:rsid w:val="00CA1A4C"/>
    <w:rsid w:val="00CA31D7"/>
    <w:rsid w:val="00CA4672"/>
    <w:rsid w:val="00CA5358"/>
    <w:rsid w:val="00CA5DDB"/>
    <w:rsid w:val="00CA6C07"/>
    <w:rsid w:val="00CA74DB"/>
    <w:rsid w:val="00CB0405"/>
    <w:rsid w:val="00CB2518"/>
    <w:rsid w:val="00CB2D6D"/>
    <w:rsid w:val="00CB3A9B"/>
    <w:rsid w:val="00CB3B5C"/>
    <w:rsid w:val="00CB3CB6"/>
    <w:rsid w:val="00CB45A1"/>
    <w:rsid w:val="00CB4FF2"/>
    <w:rsid w:val="00CB572F"/>
    <w:rsid w:val="00CB691B"/>
    <w:rsid w:val="00CB6D30"/>
    <w:rsid w:val="00CB793B"/>
    <w:rsid w:val="00CB7E30"/>
    <w:rsid w:val="00CB7FEA"/>
    <w:rsid w:val="00CC1106"/>
    <w:rsid w:val="00CC11BC"/>
    <w:rsid w:val="00CC2ED0"/>
    <w:rsid w:val="00CC3628"/>
    <w:rsid w:val="00CC5F36"/>
    <w:rsid w:val="00CC6B71"/>
    <w:rsid w:val="00CC7177"/>
    <w:rsid w:val="00CC72EF"/>
    <w:rsid w:val="00CD06AA"/>
    <w:rsid w:val="00CD06F2"/>
    <w:rsid w:val="00CD12E6"/>
    <w:rsid w:val="00CD14F7"/>
    <w:rsid w:val="00CD1FC7"/>
    <w:rsid w:val="00CD42AD"/>
    <w:rsid w:val="00CD755E"/>
    <w:rsid w:val="00CD7F9C"/>
    <w:rsid w:val="00CE0B00"/>
    <w:rsid w:val="00CE0C21"/>
    <w:rsid w:val="00CE15E9"/>
    <w:rsid w:val="00CE2020"/>
    <w:rsid w:val="00CE266C"/>
    <w:rsid w:val="00CE30EE"/>
    <w:rsid w:val="00CE41EE"/>
    <w:rsid w:val="00CE521A"/>
    <w:rsid w:val="00CE7206"/>
    <w:rsid w:val="00CE7F26"/>
    <w:rsid w:val="00CF0023"/>
    <w:rsid w:val="00CF0BEE"/>
    <w:rsid w:val="00CF1778"/>
    <w:rsid w:val="00CF1832"/>
    <w:rsid w:val="00CF2696"/>
    <w:rsid w:val="00CF2921"/>
    <w:rsid w:val="00CF2AB3"/>
    <w:rsid w:val="00CF396F"/>
    <w:rsid w:val="00CF3BAF"/>
    <w:rsid w:val="00D000F8"/>
    <w:rsid w:val="00D0020A"/>
    <w:rsid w:val="00D00664"/>
    <w:rsid w:val="00D008BF"/>
    <w:rsid w:val="00D00CA1"/>
    <w:rsid w:val="00D016BB"/>
    <w:rsid w:val="00D01DDC"/>
    <w:rsid w:val="00D025C3"/>
    <w:rsid w:val="00D0274A"/>
    <w:rsid w:val="00D028B1"/>
    <w:rsid w:val="00D03045"/>
    <w:rsid w:val="00D035F1"/>
    <w:rsid w:val="00D039B2"/>
    <w:rsid w:val="00D04F6E"/>
    <w:rsid w:val="00D055F3"/>
    <w:rsid w:val="00D05B66"/>
    <w:rsid w:val="00D06E46"/>
    <w:rsid w:val="00D07B2A"/>
    <w:rsid w:val="00D07FCA"/>
    <w:rsid w:val="00D10C95"/>
    <w:rsid w:val="00D111BB"/>
    <w:rsid w:val="00D112B1"/>
    <w:rsid w:val="00D115B6"/>
    <w:rsid w:val="00D11A58"/>
    <w:rsid w:val="00D11E59"/>
    <w:rsid w:val="00D11E8A"/>
    <w:rsid w:val="00D12005"/>
    <w:rsid w:val="00D12772"/>
    <w:rsid w:val="00D13C5B"/>
    <w:rsid w:val="00D140B5"/>
    <w:rsid w:val="00D15256"/>
    <w:rsid w:val="00D16034"/>
    <w:rsid w:val="00D1685B"/>
    <w:rsid w:val="00D17A40"/>
    <w:rsid w:val="00D2094D"/>
    <w:rsid w:val="00D20FBF"/>
    <w:rsid w:val="00D217DA"/>
    <w:rsid w:val="00D21BB8"/>
    <w:rsid w:val="00D22B84"/>
    <w:rsid w:val="00D256F7"/>
    <w:rsid w:val="00D26A63"/>
    <w:rsid w:val="00D270EF"/>
    <w:rsid w:val="00D2770D"/>
    <w:rsid w:val="00D27A7C"/>
    <w:rsid w:val="00D308C3"/>
    <w:rsid w:val="00D31298"/>
    <w:rsid w:val="00D31363"/>
    <w:rsid w:val="00D31E45"/>
    <w:rsid w:val="00D3298A"/>
    <w:rsid w:val="00D33585"/>
    <w:rsid w:val="00D340E4"/>
    <w:rsid w:val="00D3490A"/>
    <w:rsid w:val="00D34B95"/>
    <w:rsid w:val="00D35038"/>
    <w:rsid w:val="00D35CEF"/>
    <w:rsid w:val="00D36088"/>
    <w:rsid w:val="00D363AA"/>
    <w:rsid w:val="00D373BB"/>
    <w:rsid w:val="00D376B8"/>
    <w:rsid w:val="00D37FA5"/>
    <w:rsid w:val="00D405E8"/>
    <w:rsid w:val="00D40F57"/>
    <w:rsid w:val="00D41406"/>
    <w:rsid w:val="00D428DC"/>
    <w:rsid w:val="00D42B80"/>
    <w:rsid w:val="00D44847"/>
    <w:rsid w:val="00D45521"/>
    <w:rsid w:val="00D46611"/>
    <w:rsid w:val="00D473C7"/>
    <w:rsid w:val="00D47D1C"/>
    <w:rsid w:val="00D507D3"/>
    <w:rsid w:val="00D51197"/>
    <w:rsid w:val="00D512CB"/>
    <w:rsid w:val="00D513D7"/>
    <w:rsid w:val="00D515D1"/>
    <w:rsid w:val="00D527C5"/>
    <w:rsid w:val="00D5301C"/>
    <w:rsid w:val="00D53E57"/>
    <w:rsid w:val="00D54148"/>
    <w:rsid w:val="00D54D20"/>
    <w:rsid w:val="00D557AC"/>
    <w:rsid w:val="00D57357"/>
    <w:rsid w:val="00D60001"/>
    <w:rsid w:val="00D60702"/>
    <w:rsid w:val="00D60928"/>
    <w:rsid w:val="00D61D3D"/>
    <w:rsid w:val="00D63549"/>
    <w:rsid w:val="00D643B4"/>
    <w:rsid w:val="00D643EF"/>
    <w:rsid w:val="00D649B1"/>
    <w:rsid w:val="00D64C99"/>
    <w:rsid w:val="00D66C2F"/>
    <w:rsid w:val="00D67539"/>
    <w:rsid w:val="00D67A8E"/>
    <w:rsid w:val="00D67C5D"/>
    <w:rsid w:val="00D67E54"/>
    <w:rsid w:val="00D716E9"/>
    <w:rsid w:val="00D718ED"/>
    <w:rsid w:val="00D73412"/>
    <w:rsid w:val="00D74F43"/>
    <w:rsid w:val="00D75F90"/>
    <w:rsid w:val="00D7625C"/>
    <w:rsid w:val="00D76379"/>
    <w:rsid w:val="00D77558"/>
    <w:rsid w:val="00D776EC"/>
    <w:rsid w:val="00D8012A"/>
    <w:rsid w:val="00D81D24"/>
    <w:rsid w:val="00D8251C"/>
    <w:rsid w:val="00D827FD"/>
    <w:rsid w:val="00D82D14"/>
    <w:rsid w:val="00D8390D"/>
    <w:rsid w:val="00D83DED"/>
    <w:rsid w:val="00D84174"/>
    <w:rsid w:val="00D84E3C"/>
    <w:rsid w:val="00D855DF"/>
    <w:rsid w:val="00D8622A"/>
    <w:rsid w:val="00D863BC"/>
    <w:rsid w:val="00D86FE2"/>
    <w:rsid w:val="00D872D7"/>
    <w:rsid w:val="00D873C1"/>
    <w:rsid w:val="00D90EC0"/>
    <w:rsid w:val="00D920CF"/>
    <w:rsid w:val="00D93435"/>
    <w:rsid w:val="00D94E0F"/>
    <w:rsid w:val="00D94E29"/>
    <w:rsid w:val="00D979E0"/>
    <w:rsid w:val="00DA10ED"/>
    <w:rsid w:val="00DA12A5"/>
    <w:rsid w:val="00DA1A26"/>
    <w:rsid w:val="00DA2462"/>
    <w:rsid w:val="00DA2A56"/>
    <w:rsid w:val="00DA2C80"/>
    <w:rsid w:val="00DA53FB"/>
    <w:rsid w:val="00DA6731"/>
    <w:rsid w:val="00DA7387"/>
    <w:rsid w:val="00DA7987"/>
    <w:rsid w:val="00DB0524"/>
    <w:rsid w:val="00DB1388"/>
    <w:rsid w:val="00DB19CF"/>
    <w:rsid w:val="00DB206D"/>
    <w:rsid w:val="00DB2163"/>
    <w:rsid w:val="00DB2825"/>
    <w:rsid w:val="00DB29B5"/>
    <w:rsid w:val="00DB4D8A"/>
    <w:rsid w:val="00DB5610"/>
    <w:rsid w:val="00DB5E12"/>
    <w:rsid w:val="00DB7EC7"/>
    <w:rsid w:val="00DB7F30"/>
    <w:rsid w:val="00DC0562"/>
    <w:rsid w:val="00DC0DEC"/>
    <w:rsid w:val="00DC0E21"/>
    <w:rsid w:val="00DC12FC"/>
    <w:rsid w:val="00DC1926"/>
    <w:rsid w:val="00DC1C39"/>
    <w:rsid w:val="00DC2CCC"/>
    <w:rsid w:val="00DC38C8"/>
    <w:rsid w:val="00DC3E1F"/>
    <w:rsid w:val="00DC3E79"/>
    <w:rsid w:val="00DC4BB1"/>
    <w:rsid w:val="00DC5ACE"/>
    <w:rsid w:val="00DC61E7"/>
    <w:rsid w:val="00DC7482"/>
    <w:rsid w:val="00DD01C5"/>
    <w:rsid w:val="00DD0A9E"/>
    <w:rsid w:val="00DD13EE"/>
    <w:rsid w:val="00DD18EF"/>
    <w:rsid w:val="00DD1FD2"/>
    <w:rsid w:val="00DD205C"/>
    <w:rsid w:val="00DD24A4"/>
    <w:rsid w:val="00DD25EB"/>
    <w:rsid w:val="00DD292A"/>
    <w:rsid w:val="00DD4E45"/>
    <w:rsid w:val="00DE0BCD"/>
    <w:rsid w:val="00DE1A12"/>
    <w:rsid w:val="00DE2427"/>
    <w:rsid w:val="00DE2948"/>
    <w:rsid w:val="00DE32A6"/>
    <w:rsid w:val="00DE35A0"/>
    <w:rsid w:val="00DE35B7"/>
    <w:rsid w:val="00DE4BBE"/>
    <w:rsid w:val="00DE550D"/>
    <w:rsid w:val="00DE579F"/>
    <w:rsid w:val="00DE5CD0"/>
    <w:rsid w:val="00DE6861"/>
    <w:rsid w:val="00DE6AAD"/>
    <w:rsid w:val="00DF000A"/>
    <w:rsid w:val="00DF1A1A"/>
    <w:rsid w:val="00DF3280"/>
    <w:rsid w:val="00DF3822"/>
    <w:rsid w:val="00DF3B1B"/>
    <w:rsid w:val="00DF3CC5"/>
    <w:rsid w:val="00DF42C1"/>
    <w:rsid w:val="00DF4ECD"/>
    <w:rsid w:val="00DF4F50"/>
    <w:rsid w:val="00DF54F9"/>
    <w:rsid w:val="00DF5D6C"/>
    <w:rsid w:val="00DF5D74"/>
    <w:rsid w:val="00DF6E0C"/>
    <w:rsid w:val="00DF768C"/>
    <w:rsid w:val="00E00585"/>
    <w:rsid w:val="00E008AB"/>
    <w:rsid w:val="00E019DF"/>
    <w:rsid w:val="00E034C8"/>
    <w:rsid w:val="00E04FA1"/>
    <w:rsid w:val="00E05DB6"/>
    <w:rsid w:val="00E06095"/>
    <w:rsid w:val="00E069DB"/>
    <w:rsid w:val="00E06C7F"/>
    <w:rsid w:val="00E076E7"/>
    <w:rsid w:val="00E0772A"/>
    <w:rsid w:val="00E10476"/>
    <w:rsid w:val="00E10E01"/>
    <w:rsid w:val="00E1280B"/>
    <w:rsid w:val="00E146E2"/>
    <w:rsid w:val="00E14C62"/>
    <w:rsid w:val="00E14E3F"/>
    <w:rsid w:val="00E153C6"/>
    <w:rsid w:val="00E155DD"/>
    <w:rsid w:val="00E15644"/>
    <w:rsid w:val="00E15F6C"/>
    <w:rsid w:val="00E16576"/>
    <w:rsid w:val="00E165A3"/>
    <w:rsid w:val="00E169FB"/>
    <w:rsid w:val="00E16EE8"/>
    <w:rsid w:val="00E176F8"/>
    <w:rsid w:val="00E17F11"/>
    <w:rsid w:val="00E204F0"/>
    <w:rsid w:val="00E20A7B"/>
    <w:rsid w:val="00E21DBA"/>
    <w:rsid w:val="00E223D0"/>
    <w:rsid w:val="00E229B4"/>
    <w:rsid w:val="00E24719"/>
    <w:rsid w:val="00E24FF0"/>
    <w:rsid w:val="00E25341"/>
    <w:rsid w:val="00E25BF2"/>
    <w:rsid w:val="00E26677"/>
    <w:rsid w:val="00E26816"/>
    <w:rsid w:val="00E27660"/>
    <w:rsid w:val="00E27828"/>
    <w:rsid w:val="00E31822"/>
    <w:rsid w:val="00E31F36"/>
    <w:rsid w:val="00E3238A"/>
    <w:rsid w:val="00E32622"/>
    <w:rsid w:val="00E32CCC"/>
    <w:rsid w:val="00E36E2A"/>
    <w:rsid w:val="00E41DF1"/>
    <w:rsid w:val="00E422CA"/>
    <w:rsid w:val="00E42766"/>
    <w:rsid w:val="00E42801"/>
    <w:rsid w:val="00E43335"/>
    <w:rsid w:val="00E43BB8"/>
    <w:rsid w:val="00E441FC"/>
    <w:rsid w:val="00E44797"/>
    <w:rsid w:val="00E466A1"/>
    <w:rsid w:val="00E46C60"/>
    <w:rsid w:val="00E47BED"/>
    <w:rsid w:val="00E47E69"/>
    <w:rsid w:val="00E50EF0"/>
    <w:rsid w:val="00E519A7"/>
    <w:rsid w:val="00E51BBA"/>
    <w:rsid w:val="00E51DD3"/>
    <w:rsid w:val="00E541B6"/>
    <w:rsid w:val="00E5483B"/>
    <w:rsid w:val="00E550AC"/>
    <w:rsid w:val="00E55E7C"/>
    <w:rsid w:val="00E56370"/>
    <w:rsid w:val="00E563D7"/>
    <w:rsid w:val="00E568CA"/>
    <w:rsid w:val="00E607FB"/>
    <w:rsid w:val="00E60A07"/>
    <w:rsid w:val="00E6124C"/>
    <w:rsid w:val="00E61684"/>
    <w:rsid w:val="00E61EEA"/>
    <w:rsid w:val="00E626A6"/>
    <w:rsid w:val="00E644AA"/>
    <w:rsid w:val="00E64541"/>
    <w:rsid w:val="00E650DF"/>
    <w:rsid w:val="00E65634"/>
    <w:rsid w:val="00E659C1"/>
    <w:rsid w:val="00E6788D"/>
    <w:rsid w:val="00E71CC2"/>
    <w:rsid w:val="00E7220C"/>
    <w:rsid w:val="00E72437"/>
    <w:rsid w:val="00E72F1D"/>
    <w:rsid w:val="00E7303A"/>
    <w:rsid w:val="00E7321A"/>
    <w:rsid w:val="00E74662"/>
    <w:rsid w:val="00E75325"/>
    <w:rsid w:val="00E75CA5"/>
    <w:rsid w:val="00E76447"/>
    <w:rsid w:val="00E76CA1"/>
    <w:rsid w:val="00E772EE"/>
    <w:rsid w:val="00E77CC4"/>
    <w:rsid w:val="00E80A0F"/>
    <w:rsid w:val="00E82F71"/>
    <w:rsid w:val="00E84081"/>
    <w:rsid w:val="00E84867"/>
    <w:rsid w:val="00E85411"/>
    <w:rsid w:val="00E85A73"/>
    <w:rsid w:val="00E874AA"/>
    <w:rsid w:val="00E90A36"/>
    <w:rsid w:val="00E913A4"/>
    <w:rsid w:val="00E92682"/>
    <w:rsid w:val="00E926AC"/>
    <w:rsid w:val="00E93FA5"/>
    <w:rsid w:val="00E93FF3"/>
    <w:rsid w:val="00E94424"/>
    <w:rsid w:val="00E952C9"/>
    <w:rsid w:val="00E96A74"/>
    <w:rsid w:val="00E96B51"/>
    <w:rsid w:val="00E978AC"/>
    <w:rsid w:val="00E97C37"/>
    <w:rsid w:val="00EA0A25"/>
    <w:rsid w:val="00EA1FE4"/>
    <w:rsid w:val="00EA2608"/>
    <w:rsid w:val="00EA27FE"/>
    <w:rsid w:val="00EA2B4B"/>
    <w:rsid w:val="00EA356A"/>
    <w:rsid w:val="00EA434E"/>
    <w:rsid w:val="00EA5221"/>
    <w:rsid w:val="00EA55D9"/>
    <w:rsid w:val="00EA5D82"/>
    <w:rsid w:val="00EA5FE7"/>
    <w:rsid w:val="00EA6A08"/>
    <w:rsid w:val="00EB0332"/>
    <w:rsid w:val="00EB1257"/>
    <w:rsid w:val="00EB22D8"/>
    <w:rsid w:val="00EB2DE4"/>
    <w:rsid w:val="00EB3A7C"/>
    <w:rsid w:val="00EB434B"/>
    <w:rsid w:val="00EB4CA1"/>
    <w:rsid w:val="00EB63B8"/>
    <w:rsid w:val="00EC13C0"/>
    <w:rsid w:val="00EC5C58"/>
    <w:rsid w:val="00EC6011"/>
    <w:rsid w:val="00EC6516"/>
    <w:rsid w:val="00EC6C8A"/>
    <w:rsid w:val="00EC78F3"/>
    <w:rsid w:val="00EC7AFC"/>
    <w:rsid w:val="00ED1416"/>
    <w:rsid w:val="00ED22BA"/>
    <w:rsid w:val="00ED2536"/>
    <w:rsid w:val="00ED2D4C"/>
    <w:rsid w:val="00ED5A73"/>
    <w:rsid w:val="00ED5DC0"/>
    <w:rsid w:val="00ED766D"/>
    <w:rsid w:val="00ED77BB"/>
    <w:rsid w:val="00EE189E"/>
    <w:rsid w:val="00EE1BF7"/>
    <w:rsid w:val="00EE3A1E"/>
    <w:rsid w:val="00EE3EAC"/>
    <w:rsid w:val="00EE475D"/>
    <w:rsid w:val="00EE61F4"/>
    <w:rsid w:val="00EE6504"/>
    <w:rsid w:val="00EE702F"/>
    <w:rsid w:val="00EF0218"/>
    <w:rsid w:val="00EF07F3"/>
    <w:rsid w:val="00EF08AA"/>
    <w:rsid w:val="00EF0A46"/>
    <w:rsid w:val="00EF2DBC"/>
    <w:rsid w:val="00EF3CCD"/>
    <w:rsid w:val="00EF4F81"/>
    <w:rsid w:val="00EF58D9"/>
    <w:rsid w:val="00EF5A99"/>
    <w:rsid w:val="00EF65C0"/>
    <w:rsid w:val="00EF6F61"/>
    <w:rsid w:val="00EF70EF"/>
    <w:rsid w:val="00EF74F0"/>
    <w:rsid w:val="00EF764F"/>
    <w:rsid w:val="00EF7FFC"/>
    <w:rsid w:val="00F008F7"/>
    <w:rsid w:val="00F00F82"/>
    <w:rsid w:val="00F0113C"/>
    <w:rsid w:val="00F014F1"/>
    <w:rsid w:val="00F02D3B"/>
    <w:rsid w:val="00F033AA"/>
    <w:rsid w:val="00F041D7"/>
    <w:rsid w:val="00F04604"/>
    <w:rsid w:val="00F0498C"/>
    <w:rsid w:val="00F05DA3"/>
    <w:rsid w:val="00F0630D"/>
    <w:rsid w:val="00F10434"/>
    <w:rsid w:val="00F107A6"/>
    <w:rsid w:val="00F1114B"/>
    <w:rsid w:val="00F117CB"/>
    <w:rsid w:val="00F11D59"/>
    <w:rsid w:val="00F13423"/>
    <w:rsid w:val="00F13DC8"/>
    <w:rsid w:val="00F1488E"/>
    <w:rsid w:val="00F1506E"/>
    <w:rsid w:val="00F1569B"/>
    <w:rsid w:val="00F15999"/>
    <w:rsid w:val="00F162D6"/>
    <w:rsid w:val="00F16D04"/>
    <w:rsid w:val="00F16E98"/>
    <w:rsid w:val="00F177A2"/>
    <w:rsid w:val="00F20434"/>
    <w:rsid w:val="00F20A98"/>
    <w:rsid w:val="00F20AFA"/>
    <w:rsid w:val="00F2147E"/>
    <w:rsid w:val="00F21AF6"/>
    <w:rsid w:val="00F22002"/>
    <w:rsid w:val="00F222B4"/>
    <w:rsid w:val="00F22B4D"/>
    <w:rsid w:val="00F24457"/>
    <w:rsid w:val="00F2587F"/>
    <w:rsid w:val="00F263B4"/>
    <w:rsid w:val="00F27783"/>
    <w:rsid w:val="00F32FE6"/>
    <w:rsid w:val="00F33117"/>
    <w:rsid w:val="00F33E5F"/>
    <w:rsid w:val="00F34033"/>
    <w:rsid w:val="00F34137"/>
    <w:rsid w:val="00F343DF"/>
    <w:rsid w:val="00F34BD8"/>
    <w:rsid w:val="00F3539E"/>
    <w:rsid w:val="00F353BF"/>
    <w:rsid w:val="00F357F9"/>
    <w:rsid w:val="00F35C24"/>
    <w:rsid w:val="00F3629B"/>
    <w:rsid w:val="00F365DC"/>
    <w:rsid w:val="00F3731C"/>
    <w:rsid w:val="00F40E66"/>
    <w:rsid w:val="00F43341"/>
    <w:rsid w:val="00F43A8E"/>
    <w:rsid w:val="00F43FED"/>
    <w:rsid w:val="00F4550E"/>
    <w:rsid w:val="00F45A15"/>
    <w:rsid w:val="00F462A2"/>
    <w:rsid w:val="00F479A3"/>
    <w:rsid w:val="00F479B2"/>
    <w:rsid w:val="00F47C36"/>
    <w:rsid w:val="00F47ED9"/>
    <w:rsid w:val="00F50B8F"/>
    <w:rsid w:val="00F5168E"/>
    <w:rsid w:val="00F522AE"/>
    <w:rsid w:val="00F53D05"/>
    <w:rsid w:val="00F540D8"/>
    <w:rsid w:val="00F556DA"/>
    <w:rsid w:val="00F55E0A"/>
    <w:rsid w:val="00F5609F"/>
    <w:rsid w:val="00F56636"/>
    <w:rsid w:val="00F573BF"/>
    <w:rsid w:val="00F57406"/>
    <w:rsid w:val="00F57693"/>
    <w:rsid w:val="00F576DE"/>
    <w:rsid w:val="00F576F7"/>
    <w:rsid w:val="00F57747"/>
    <w:rsid w:val="00F57E31"/>
    <w:rsid w:val="00F60DD2"/>
    <w:rsid w:val="00F61952"/>
    <w:rsid w:val="00F61B49"/>
    <w:rsid w:val="00F6200B"/>
    <w:rsid w:val="00F6798D"/>
    <w:rsid w:val="00F679BF"/>
    <w:rsid w:val="00F70BA0"/>
    <w:rsid w:val="00F70D56"/>
    <w:rsid w:val="00F71421"/>
    <w:rsid w:val="00F719C9"/>
    <w:rsid w:val="00F72AC6"/>
    <w:rsid w:val="00F73999"/>
    <w:rsid w:val="00F73B28"/>
    <w:rsid w:val="00F73B8C"/>
    <w:rsid w:val="00F73BE8"/>
    <w:rsid w:val="00F741B8"/>
    <w:rsid w:val="00F74C91"/>
    <w:rsid w:val="00F74E58"/>
    <w:rsid w:val="00F750A7"/>
    <w:rsid w:val="00F7600B"/>
    <w:rsid w:val="00F76705"/>
    <w:rsid w:val="00F76834"/>
    <w:rsid w:val="00F76E78"/>
    <w:rsid w:val="00F77095"/>
    <w:rsid w:val="00F77D3D"/>
    <w:rsid w:val="00F80219"/>
    <w:rsid w:val="00F80D4A"/>
    <w:rsid w:val="00F8143F"/>
    <w:rsid w:val="00F82224"/>
    <w:rsid w:val="00F82B03"/>
    <w:rsid w:val="00F82E41"/>
    <w:rsid w:val="00F84617"/>
    <w:rsid w:val="00F84BCA"/>
    <w:rsid w:val="00F86A81"/>
    <w:rsid w:val="00F87901"/>
    <w:rsid w:val="00F90453"/>
    <w:rsid w:val="00F90DD7"/>
    <w:rsid w:val="00F91BAA"/>
    <w:rsid w:val="00F92A6C"/>
    <w:rsid w:val="00F92B79"/>
    <w:rsid w:val="00F93A31"/>
    <w:rsid w:val="00F945E1"/>
    <w:rsid w:val="00F94C43"/>
    <w:rsid w:val="00F95110"/>
    <w:rsid w:val="00F969D1"/>
    <w:rsid w:val="00F96BEA"/>
    <w:rsid w:val="00FA068F"/>
    <w:rsid w:val="00FA0F1A"/>
    <w:rsid w:val="00FA1587"/>
    <w:rsid w:val="00FA1830"/>
    <w:rsid w:val="00FA2C3A"/>
    <w:rsid w:val="00FA4BA1"/>
    <w:rsid w:val="00FA660F"/>
    <w:rsid w:val="00FB033B"/>
    <w:rsid w:val="00FB0791"/>
    <w:rsid w:val="00FB1EB3"/>
    <w:rsid w:val="00FB1FA5"/>
    <w:rsid w:val="00FB2774"/>
    <w:rsid w:val="00FB357F"/>
    <w:rsid w:val="00FB5F85"/>
    <w:rsid w:val="00FB6809"/>
    <w:rsid w:val="00FB6C57"/>
    <w:rsid w:val="00FB6E96"/>
    <w:rsid w:val="00FB79CB"/>
    <w:rsid w:val="00FB7B8A"/>
    <w:rsid w:val="00FB7CBF"/>
    <w:rsid w:val="00FC0458"/>
    <w:rsid w:val="00FC121B"/>
    <w:rsid w:val="00FC2059"/>
    <w:rsid w:val="00FC2D2A"/>
    <w:rsid w:val="00FC36DD"/>
    <w:rsid w:val="00FC4407"/>
    <w:rsid w:val="00FC529A"/>
    <w:rsid w:val="00FC54C8"/>
    <w:rsid w:val="00FC58E9"/>
    <w:rsid w:val="00FC6F43"/>
    <w:rsid w:val="00FC7294"/>
    <w:rsid w:val="00FD033B"/>
    <w:rsid w:val="00FD1147"/>
    <w:rsid w:val="00FD1AA6"/>
    <w:rsid w:val="00FD1ABF"/>
    <w:rsid w:val="00FD26A4"/>
    <w:rsid w:val="00FD26DB"/>
    <w:rsid w:val="00FD2C18"/>
    <w:rsid w:val="00FD5AB0"/>
    <w:rsid w:val="00FD5D2C"/>
    <w:rsid w:val="00FD6B0C"/>
    <w:rsid w:val="00FD746C"/>
    <w:rsid w:val="00FD7E96"/>
    <w:rsid w:val="00FE12CF"/>
    <w:rsid w:val="00FE1771"/>
    <w:rsid w:val="00FE25DA"/>
    <w:rsid w:val="00FE33F5"/>
    <w:rsid w:val="00FE4396"/>
    <w:rsid w:val="00FE4CFA"/>
    <w:rsid w:val="00FE4E8E"/>
    <w:rsid w:val="00FE5D49"/>
    <w:rsid w:val="00FE5E5E"/>
    <w:rsid w:val="00FE7013"/>
    <w:rsid w:val="00FE7B3C"/>
    <w:rsid w:val="00FF18DF"/>
    <w:rsid w:val="00FF2F44"/>
    <w:rsid w:val="00FF3F4F"/>
    <w:rsid w:val="00FF47BA"/>
    <w:rsid w:val="00FF48D3"/>
    <w:rsid w:val="00FF4A8D"/>
    <w:rsid w:val="00FF5027"/>
    <w:rsid w:val="00FF5804"/>
    <w:rsid w:val="00FF5EF7"/>
    <w:rsid w:val="00FF676C"/>
    <w:rsid w:val="00FF6C29"/>
    <w:rsid w:val="00FF7770"/>
    <w:rsid w:val="00FF77A5"/>
    <w:rsid w:val="00FF77CF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F430"/>
  <w15:chartTrackingRefBased/>
  <w15:docId w15:val="{8E864A1D-E3EF-4816-8C8A-6F2E2567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4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B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204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04F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028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28EF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2C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660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65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65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65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A1229"/>
    <w:pPr>
      <w:spacing w:after="100"/>
    </w:pPr>
  </w:style>
  <w:style w:type="character" w:customStyle="1" w:styleId="ln2tlitera">
    <w:name w:val="ln2tlitera"/>
    <w:basedOn w:val="DefaultParagraphFont"/>
    <w:rsid w:val="004F29EB"/>
  </w:style>
  <w:style w:type="character" w:customStyle="1" w:styleId="ln2litera">
    <w:name w:val="ln2litera"/>
    <w:basedOn w:val="DefaultParagraphFont"/>
    <w:rsid w:val="004F29EB"/>
  </w:style>
  <w:style w:type="character" w:customStyle="1" w:styleId="Heading4Char">
    <w:name w:val="Heading 4 Char"/>
    <w:basedOn w:val="DefaultParagraphFont"/>
    <w:link w:val="Heading4"/>
    <w:uiPriority w:val="9"/>
    <w:semiHidden/>
    <w:rsid w:val="00E43B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C04867"/>
    <w:rPr>
      <w:b/>
      <w:bCs/>
    </w:rPr>
  </w:style>
  <w:style w:type="table" w:styleId="TableGrid">
    <w:name w:val="Table Grid"/>
    <w:basedOn w:val="TableNormal"/>
    <w:uiPriority w:val="39"/>
    <w:rsid w:val="007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3A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3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A5C"/>
    <w:rPr>
      <w:b/>
      <w:bCs/>
      <w:sz w:val="20"/>
      <w:szCs w:val="20"/>
    </w:rPr>
  </w:style>
  <w:style w:type="numbering" w:customStyle="1" w:styleId="StilRegulamentOrsa">
    <w:name w:val="StilRegulamentOrsa"/>
    <w:uiPriority w:val="99"/>
    <w:rsid w:val="00A938F9"/>
    <w:pPr>
      <w:numPr>
        <w:numId w:val="23"/>
      </w:numPr>
    </w:pPr>
  </w:style>
  <w:style w:type="numbering" w:customStyle="1" w:styleId="Style1">
    <w:name w:val="Style1"/>
    <w:uiPriority w:val="99"/>
    <w:rsid w:val="00C8456B"/>
    <w:pPr>
      <w:numPr>
        <w:numId w:val="24"/>
      </w:numPr>
    </w:pPr>
  </w:style>
  <w:style w:type="numbering" w:customStyle="1" w:styleId="RegulamentStyle">
    <w:name w:val="RegulamentStyle"/>
    <w:uiPriority w:val="99"/>
    <w:rsid w:val="00C8456B"/>
    <w:pPr>
      <w:numPr>
        <w:numId w:val="2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237A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2">
    <w:name w:val="Style2"/>
    <w:uiPriority w:val="99"/>
    <w:rsid w:val="00277507"/>
    <w:pPr>
      <w:numPr>
        <w:numId w:val="27"/>
      </w:numPr>
    </w:pPr>
  </w:style>
  <w:style w:type="paragraph" w:styleId="Header">
    <w:name w:val="header"/>
    <w:basedOn w:val="Normal"/>
    <w:link w:val="HeaderChar"/>
    <w:uiPriority w:val="99"/>
    <w:unhideWhenUsed/>
    <w:rsid w:val="007D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92"/>
  </w:style>
  <w:style w:type="paragraph" w:styleId="Footer">
    <w:name w:val="footer"/>
    <w:basedOn w:val="Normal"/>
    <w:link w:val="FooterChar"/>
    <w:uiPriority w:val="99"/>
    <w:unhideWhenUsed/>
    <w:rsid w:val="007D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92"/>
  </w:style>
  <w:style w:type="paragraph" w:styleId="BalloonText">
    <w:name w:val="Balloon Text"/>
    <w:basedOn w:val="Normal"/>
    <w:link w:val="BalloonTextChar"/>
    <w:uiPriority w:val="99"/>
    <w:semiHidden/>
    <w:unhideWhenUsed/>
    <w:rsid w:val="0013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02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DefaultParagraphFont"/>
    <w:rsid w:val="00E146E2"/>
  </w:style>
  <w:style w:type="paragraph" w:customStyle="1" w:styleId="title-article-norm">
    <w:name w:val="title-article-norm"/>
    <w:basedOn w:val="Normal"/>
    <w:rsid w:val="0084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rsid w:val="0084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84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50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65D889A1E934992E0AD86F1817C54" ma:contentTypeVersion="2" ma:contentTypeDescription="Create a new document." ma:contentTypeScope="" ma:versionID="4cb4e3776d2083c2dbceb8e9a25d551a">
  <xsd:schema xmlns:xsd="http://www.w3.org/2001/XMLSchema" xmlns:xs="http://www.w3.org/2001/XMLSchema" xmlns:p="http://schemas.microsoft.com/office/2006/metadata/properties" xmlns:ns2="95f4b69a-0cd0-4460-9690-b9cfe6860272" targetNamespace="http://schemas.microsoft.com/office/2006/metadata/properties" ma:root="true" ma:fieldsID="30f81f749ba8d09f9d703971c71c1f93" ns2:_="">
    <xsd:import namespace="95f4b69a-0cd0-4460-9690-b9cfe68602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b69a-0cd0-4460-9690-b9cfe6860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74E7-FF77-47EE-B948-7277942A2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263EC-0C9A-44B2-8A3D-588B2E18C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FCD72-D9B2-4CE2-93A4-942D4B31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4b69a-0cd0-4460-9690-b9cfe6860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77099-8176-42DE-B67C-695550D9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4974</Words>
  <Characters>28354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2024-02-06T07:44:00Z</cp:lastPrinted>
  <dcterms:created xsi:type="dcterms:W3CDTF">2024-04-30T10:35:00Z</dcterms:created>
  <dcterms:modified xsi:type="dcterms:W3CDTF">2024-04-30T10:35:00Z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248b9361-214c-4d8a-9821-c4e3ef3fe9a1</vt:lpwstr>
  </property>
  <property fmtid="{D5CDD505-2E9C-101B-9397-08002B2CF9AE}" pid="3" name="Clasificare">
    <vt:lpwstr>NONE</vt:lpwstr>
  </property>
  <property fmtid="{D5CDD505-2E9C-101B-9397-08002B2CF9AE}" pid="4" name="ContentTypeId">
    <vt:lpwstr>0x01010089D65D889A1E934992E0AD86F1817C54</vt:lpwstr>
  </property>
</Properties>
</file>